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D8F836" w14:textId="556FAB30" w:rsidR="002942F4" w:rsidRPr="009E646A" w:rsidRDefault="002942F4" w:rsidP="002942F4">
      <w:pPr>
        <w:pStyle w:val="CRCoverPage"/>
        <w:tabs>
          <w:tab w:val="left" w:pos="1980"/>
        </w:tabs>
        <w:jc w:val="both"/>
        <w:rPr>
          <w:rFonts w:ascii="Times New Roman" w:eastAsia="SimSun" w:hAnsi="Times New Roman"/>
          <w:b/>
          <w:sz w:val="24"/>
          <w:lang w:val="en-US" w:eastAsia="zh-CN"/>
        </w:rPr>
      </w:pPr>
      <w:r w:rsidRPr="009E646A">
        <w:rPr>
          <w:rFonts w:ascii="Times New Roman" w:eastAsia="SimSun" w:hAnsi="Times New Roman"/>
          <w:b/>
          <w:sz w:val="24"/>
          <w:lang w:val="en-US" w:eastAsia="zh-CN"/>
        </w:rPr>
        <w:t>3GPP TSG RAN WG1 Meeting #94bis</w:t>
      </w:r>
      <w:r w:rsidRPr="009E646A">
        <w:rPr>
          <w:rFonts w:ascii="Times New Roman" w:eastAsia="SimSun" w:hAnsi="Times New Roman"/>
          <w:b/>
          <w:sz w:val="24"/>
          <w:lang w:val="en-US" w:eastAsia="zh-CN"/>
        </w:rPr>
        <w:tab/>
      </w:r>
      <w:r w:rsidRPr="009E646A">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sidR="00D1078E">
        <w:rPr>
          <w:rFonts w:ascii="Times New Roman" w:eastAsia="SimSun" w:hAnsi="Times New Roman"/>
          <w:b/>
          <w:sz w:val="24"/>
          <w:lang w:val="en-US" w:eastAsia="zh-CN"/>
        </w:rPr>
        <w:t xml:space="preserve">    </w:t>
      </w:r>
      <w:r w:rsidR="00A209E4">
        <w:rPr>
          <w:rFonts w:ascii="Times New Roman" w:eastAsia="SimSun" w:hAnsi="Times New Roman"/>
          <w:b/>
          <w:sz w:val="24"/>
          <w:lang w:val="en-US" w:eastAsia="zh-CN"/>
        </w:rPr>
        <w:t>R1-1811204</w:t>
      </w:r>
    </w:p>
    <w:p w14:paraId="2FB7190B" w14:textId="77777777" w:rsidR="002942F4" w:rsidRDefault="002942F4" w:rsidP="002942F4">
      <w:pPr>
        <w:pStyle w:val="CRCoverPage"/>
        <w:tabs>
          <w:tab w:val="left" w:pos="1980"/>
        </w:tabs>
        <w:jc w:val="both"/>
        <w:rPr>
          <w:rFonts w:ascii="Times New Roman" w:eastAsia="SimSun" w:hAnsi="Times New Roman"/>
          <w:b/>
          <w:sz w:val="24"/>
          <w:lang w:val="en-US" w:eastAsia="zh-CN"/>
        </w:rPr>
      </w:pPr>
      <w:r w:rsidRPr="009E646A">
        <w:rPr>
          <w:rFonts w:ascii="Times New Roman" w:eastAsia="SimSun" w:hAnsi="Times New Roman"/>
          <w:b/>
          <w:sz w:val="24"/>
          <w:lang w:val="en-US" w:eastAsia="zh-CN"/>
        </w:rPr>
        <w:t>Chengdu, China, October 8</w:t>
      </w:r>
      <w:r w:rsidRPr="0080330B">
        <w:rPr>
          <w:rFonts w:ascii="Times New Roman" w:eastAsia="SimSun" w:hAnsi="Times New Roman"/>
          <w:b/>
          <w:sz w:val="24"/>
          <w:vertAlign w:val="superscript"/>
          <w:lang w:val="en-US" w:eastAsia="zh-CN"/>
        </w:rPr>
        <w:t>th</w:t>
      </w:r>
      <w:r w:rsidRPr="009E646A">
        <w:rPr>
          <w:rFonts w:ascii="Times New Roman" w:eastAsia="SimSun" w:hAnsi="Times New Roman"/>
          <w:b/>
          <w:sz w:val="24"/>
          <w:lang w:val="en-US" w:eastAsia="zh-CN"/>
        </w:rPr>
        <w:t xml:space="preserve"> – 12</w:t>
      </w:r>
      <w:r w:rsidRPr="0080330B">
        <w:rPr>
          <w:rFonts w:ascii="Times New Roman" w:eastAsia="SimSun" w:hAnsi="Times New Roman"/>
          <w:b/>
          <w:sz w:val="24"/>
          <w:vertAlign w:val="superscript"/>
          <w:lang w:val="en-US" w:eastAsia="zh-CN"/>
        </w:rPr>
        <w:t>th</w:t>
      </w:r>
      <w:r w:rsidRPr="009E646A">
        <w:rPr>
          <w:rFonts w:ascii="Times New Roman" w:eastAsia="SimSun" w:hAnsi="Times New Roman"/>
          <w:b/>
          <w:sz w:val="24"/>
          <w:lang w:val="en-US" w:eastAsia="zh-CN"/>
        </w:rPr>
        <w:t>, 2018</w:t>
      </w:r>
    </w:p>
    <w:p w14:paraId="2ED28A93" w14:textId="77777777" w:rsidR="001E0E46" w:rsidRPr="00140DFE" w:rsidRDefault="001E0E46" w:rsidP="00BD657D">
      <w:pPr>
        <w:pStyle w:val="CRCoverPage"/>
        <w:tabs>
          <w:tab w:val="left" w:pos="1980"/>
        </w:tabs>
        <w:jc w:val="both"/>
        <w:rPr>
          <w:rFonts w:ascii="Times New Roman" w:hAnsi="Times New Roman"/>
          <w:b/>
          <w:bCs/>
          <w:sz w:val="24"/>
          <w:lang w:val="en-US"/>
        </w:rPr>
      </w:pPr>
    </w:p>
    <w:p w14:paraId="6FA141D4" w14:textId="05C6FD0C" w:rsidR="00FA20F7" w:rsidRPr="00140DFE" w:rsidRDefault="00FA20F7" w:rsidP="00BD657D">
      <w:pPr>
        <w:pStyle w:val="CRCoverPage"/>
        <w:tabs>
          <w:tab w:val="left" w:pos="1980"/>
        </w:tabs>
        <w:jc w:val="both"/>
        <w:rPr>
          <w:rFonts w:ascii="Times New Roman" w:hAnsi="Times New Roman"/>
          <w:b/>
          <w:bCs/>
          <w:sz w:val="24"/>
          <w:lang w:val="en-US" w:eastAsia="ja-JP"/>
        </w:rPr>
      </w:pPr>
      <w:r w:rsidRPr="00140DFE">
        <w:rPr>
          <w:rFonts w:ascii="Times New Roman" w:hAnsi="Times New Roman"/>
          <w:b/>
          <w:bCs/>
          <w:sz w:val="24"/>
          <w:lang w:val="en-US"/>
        </w:rPr>
        <w:t>Agenda Item:</w:t>
      </w:r>
      <w:r w:rsidRPr="00140DFE">
        <w:rPr>
          <w:rFonts w:ascii="Times New Roman" w:hAnsi="Times New Roman"/>
          <w:b/>
          <w:bCs/>
          <w:sz w:val="24"/>
          <w:lang w:val="en-US"/>
        </w:rPr>
        <w:tab/>
      </w:r>
      <w:r w:rsidR="001375CD" w:rsidRPr="00140DFE">
        <w:rPr>
          <w:rFonts w:ascii="Times New Roman" w:hAnsi="Times New Roman"/>
          <w:b/>
          <w:bCs/>
          <w:sz w:val="24"/>
          <w:lang w:val="en-US"/>
        </w:rPr>
        <w:t>7</w:t>
      </w:r>
      <w:r w:rsidR="00E246F8" w:rsidRPr="00140DFE">
        <w:rPr>
          <w:rFonts w:ascii="Times New Roman" w:hAnsi="Times New Roman"/>
          <w:b/>
          <w:bCs/>
          <w:sz w:val="24"/>
          <w:lang w:val="en-US"/>
        </w:rPr>
        <w:t>.</w:t>
      </w:r>
      <w:r w:rsidR="006A4182" w:rsidRPr="00140DFE">
        <w:rPr>
          <w:rFonts w:ascii="Times New Roman" w:hAnsi="Times New Roman"/>
          <w:b/>
          <w:bCs/>
          <w:sz w:val="24"/>
          <w:lang w:val="en-US"/>
        </w:rPr>
        <w:t>2.2</w:t>
      </w:r>
      <w:r w:rsidR="00CE63FF" w:rsidRPr="00140DFE">
        <w:rPr>
          <w:rFonts w:ascii="Times New Roman" w:hAnsi="Times New Roman"/>
          <w:b/>
          <w:bCs/>
          <w:sz w:val="24"/>
          <w:lang w:val="en-US"/>
        </w:rPr>
        <w:t>.</w:t>
      </w:r>
      <w:r w:rsidR="00DB20D3" w:rsidRPr="00140DFE">
        <w:rPr>
          <w:rFonts w:ascii="Times New Roman" w:hAnsi="Times New Roman"/>
          <w:b/>
          <w:bCs/>
          <w:sz w:val="24"/>
          <w:lang w:val="en-US"/>
        </w:rPr>
        <w:t>4.1</w:t>
      </w:r>
    </w:p>
    <w:p w14:paraId="186753AF" w14:textId="71E2F458" w:rsidR="00FA20F7" w:rsidRPr="00140DFE" w:rsidRDefault="0092027E" w:rsidP="00BD657D">
      <w:pPr>
        <w:tabs>
          <w:tab w:val="left" w:pos="1985"/>
        </w:tabs>
        <w:jc w:val="both"/>
        <w:rPr>
          <w:rFonts w:ascii="Times New Roman" w:hAnsi="Times New Roman"/>
          <w:b/>
          <w:bCs/>
          <w:sz w:val="24"/>
        </w:rPr>
      </w:pPr>
      <w:r w:rsidRPr="00140DFE">
        <w:rPr>
          <w:rFonts w:ascii="Times New Roman" w:hAnsi="Times New Roman"/>
          <w:b/>
          <w:bCs/>
          <w:sz w:val="24"/>
        </w:rPr>
        <w:t>Source:</w:t>
      </w:r>
      <w:r w:rsidRPr="00140DFE">
        <w:rPr>
          <w:rFonts w:ascii="Times New Roman" w:hAnsi="Times New Roman"/>
          <w:b/>
          <w:bCs/>
          <w:sz w:val="24"/>
        </w:rPr>
        <w:tab/>
        <w:t>InterDigital</w:t>
      </w:r>
      <w:r w:rsidR="00E17A3B" w:rsidRPr="00140DFE">
        <w:rPr>
          <w:rFonts w:ascii="Times New Roman" w:hAnsi="Times New Roman"/>
          <w:b/>
          <w:bCs/>
          <w:sz w:val="24"/>
        </w:rPr>
        <w:t xml:space="preserve"> </w:t>
      </w:r>
      <w:r w:rsidR="001E0E46" w:rsidRPr="00140DFE">
        <w:rPr>
          <w:rFonts w:ascii="Times New Roman" w:hAnsi="Times New Roman"/>
          <w:b/>
          <w:bCs/>
          <w:sz w:val="24"/>
        </w:rPr>
        <w:t>Inc.</w:t>
      </w:r>
    </w:p>
    <w:p w14:paraId="4F02292E" w14:textId="72639355" w:rsidR="00FA20F7" w:rsidRPr="00140DFE" w:rsidRDefault="00FA20F7" w:rsidP="00BD657D">
      <w:pPr>
        <w:ind w:left="1985" w:hanging="1985"/>
        <w:jc w:val="both"/>
        <w:rPr>
          <w:rFonts w:ascii="Times New Roman" w:hAnsi="Times New Roman"/>
          <w:b/>
          <w:bCs/>
        </w:rPr>
      </w:pPr>
      <w:r w:rsidRPr="00140DFE">
        <w:rPr>
          <w:rFonts w:ascii="Times New Roman" w:hAnsi="Times New Roman"/>
          <w:b/>
          <w:bCs/>
          <w:sz w:val="24"/>
        </w:rPr>
        <w:t>Title:</w:t>
      </w:r>
      <w:r w:rsidRPr="00140DFE">
        <w:rPr>
          <w:rFonts w:ascii="Times New Roman" w:hAnsi="Times New Roman"/>
          <w:b/>
          <w:bCs/>
          <w:sz w:val="24"/>
        </w:rPr>
        <w:tab/>
      </w:r>
      <w:r w:rsidR="006A4182" w:rsidRPr="00140DFE">
        <w:rPr>
          <w:rFonts w:ascii="Times New Roman" w:hAnsi="Times New Roman"/>
          <w:b/>
          <w:bCs/>
          <w:sz w:val="24"/>
        </w:rPr>
        <w:t>Channel access procedure and coexistence in NR-U</w:t>
      </w:r>
    </w:p>
    <w:p w14:paraId="20F2A3ED" w14:textId="48C0346C" w:rsidR="00FA20F7" w:rsidRPr="00140DFE" w:rsidRDefault="00A51E32" w:rsidP="00BD657D">
      <w:pPr>
        <w:ind w:left="1985" w:hanging="1985"/>
        <w:jc w:val="both"/>
        <w:rPr>
          <w:rFonts w:ascii="Times New Roman" w:hAnsi="Times New Roman"/>
          <w:b/>
          <w:bCs/>
          <w:sz w:val="24"/>
        </w:rPr>
      </w:pPr>
      <w:r w:rsidRPr="00140DFE">
        <w:rPr>
          <w:rFonts w:ascii="Times New Roman" w:hAnsi="Times New Roman"/>
          <w:b/>
          <w:bCs/>
          <w:sz w:val="24"/>
        </w:rPr>
        <w:t>Document for:</w:t>
      </w:r>
      <w:r w:rsidRPr="00140DFE">
        <w:rPr>
          <w:rFonts w:ascii="Times New Roman" w:hAnsi="Times New Roman"/>
          <w:b/>
          <w:bCs/>
          <w:sz w:val="24"/>
        </w:rPr>
        <w:tab/>
        <w:t>Discussion</w:t>
      </w:r>
      <w:r w:rsidR="00CD15BB" w:rsidRPr="00140DFE">
        <w:rPr>
          <w:rFonts w:ascii="Times New Roman" w:hAnsi="Times New Roman"/>
          <w:b/>
          <w:bCs/>
          <w:sz w:val="24"/>
        </w:rPr>
        <w:t xml:space="preserve"> and Decision</w:t>
      </w:r>
    </w:p>
    <w:p w14:paraId="45A92109" w14:textId="77777777" w:rsidR="00261A3A" w:rsidRPr="00140DFE" w:rsidRDefault="00A35469" w:rsidP="00BD657D">
      <w:pPr>
        <w:pStyle w:val="Heading1"/>
        <w:jc w:val="both"/>
        <w:rPr>
          <w:rFonts w:ascii="Times New Roman" w:hAnsi="Times New Roman"/>
          <w:b/>
          <w:sz w:val="32"/>
          <w:szCs w:val="32"/>
        </w:rPr>
      </w:pPr>
      <w:r w:rsidRPr="00140DFE">
        <w:rPr>
          <w:rFonts w:ascii="Times New Roman" w:hAnsi="Times New Roman"/>
          <w:b/>
          <w:sz w:val="32"/>
          <w:szCs w:val="32"/>
        </w:rPr>
        <w:t>Introduction</w:t>
      </w:r>
    </w:p>
    <w:p w14:paraId="2614F1D6" w14:textId="38711145" w:rsidR="00C7774C" w:rsidRPr="00140DFE" w:rsidRDefault="0001795F" w:rsidP="00521120">
      <w:pPr>
        <w:jc w:val="both"/>
        <w:rPr>
          <w:rFonts w:ascii="Times New Roman" w:hAnsi="Times New Roman"/>
        </w:rPr>
      </w:pPr>
      <w:r w:rsidRPr="00140DFE">
        <w:rPr>
          <w:rFonts w:ascii="Times New Roman" w:hAnsi="Times New Roman"/>
        </w:rPr>
        <w:t>C</w:t>
      </w:r>
      <w:r w:rsidR="00521120" w:rsidRPr="00140DFE">
        <w:rPr>
          <w:rFonts w:ascii="Times New Roman" w:hAnsi="Times New Roman"/>
        </w:rPr>
        <w:t xml:space="preserve">ompliance with regulatory requirements for a fair channel access and </w:t>
      </w:r>
      <w:r w:rsidR="007A5F0C" w:rsidRPr="00140DFE">
        <w:rPr>
          <w:rFonts w:ascii="Times New Roman" w:hAnsi="Times New Roman"/>
        </w:rPr>
        <w:t xml:space="preserve">better </w:t>
      </w:r>
      <w:r w:rsidR="00521120" w:rsidRPr="00140DFE">
        <w:rPr>
          <w:rFonts w:ascii="Times New Roman" w:hAnsi="Times New Roman"/>
        </w:rPr>
        <w:t xml:space="preserve">coexistence with other incumbent technologies is of high importance for NR operation in unlicensed spectrum. The </w:t>
      </w:r>
      <w:r w:rsidR="00C7774C" w:rsidRPr="00140DFE">
        <w:rPr>
          <w:rFonts w:ascii="Times New Roman" w:hAnsi="Times New Roman"/>
        </w:rPr>
        <w:t xml:space="preserve">goal of </w:t>
      </w:r>
      <w:r w:rsidR="00521120" w:rsidRPr="00140DFE">
        <w:rPr>
          <w:rFonts w:ascii="Times New Roman" w:hAnsi="Times New Roman"/>
        </w:rPr>
        <w:t xml:space="preserve">NR-Unlicensed </w:t>
      </w:r>
      <w:r w:rsidR="00C7774C" w:rsidRPr="00140DFE">
        <w:rPr>
          <w:rFonts w:ascii="Times New Roman" w:hAnsi="Times New Roman"/>
        </w:rPr>
        <w:t xml:space="preserve">is to </w:t>
      </w:r>
      <w:r w:rsidR="00521120" w:rsidRPr="00140DFE">
        <w:rPr>
          <w:rFonts w:ascii="Times New Roman" w:hAnsi="Times New Roman"/>
        </w:rPr>
        <w:t xml:space="preserve">coexistence within NR-based and between LTE-based LAA and other incumbent RATs in accordance with regulatory requirements in the corresponding bands. </w:t>
      </w:r>
    </w:p>
    <w:p w14:paraId="40B6BE6D" w14:textId="7E0BC22D" w:rsidR="00521120" w:rsidRPr="00140DFE" w:rsidRDefault="00521120" w:rsidP="00521120">
      <w:pPr>
        <w:jc w:val="both"/>
        <w:rPr>
          <w:rFonts w:ascii="Times New Roman" w:hAnsi="Times New Roman"/>
        </w:rPr>
      </w:pPr>
      <w:r w:rsidRPr="00140DFE">
        <w:rPr>
          <w:rFonts w:ascii="Times New Roman" w:hAnsi="Times New Roman"/>
        </w:rPr>
        <w:t>In RAN1#9</w:t>
      </w:r>
      <w:r w:rsidR="00C7774C" w:rsidRPr="00140DFE">
        <w:rPr>
          <w:rFonts w:ascii="Times New Roman" w:hAnsi="Times New Roman"/>
        </w:rPr>
        <w:t>3</w:t>
      </w:r>
      <w:r w:rsidRPr="00140DFE">
        <w:rPr>
          <w:rFonts w:ascii="Times New Roman" w:hAnsi="Times New Roman"/>
        </w:rPr>
        <w:t xml:space="preserve"> </w:t>
      </w:r>
      <w:r w:rsidR="002822DE">
        <w:rPr>
          <w:rFonts w:ascii="Times New Roman" w:hAnsi="Times New Roman"/>
        </w:rPr>
        <w:t xml:space="preserve">and RAN1#94 </w:t>
      </w:r>
      <w:r w:rsidRPr="00140DFE">
        <w:rPr>
          <w:rFonts w:ascii="Times New Roman" w:hAnsi="Times New Roman"/>
        </w:rPr>
        <w:t>meeting</w:t>
      </w:r>
      <w:r w:rsidR="002822DE">
        <w:rPr>
          <w:rFonts w:ascii="Times New Roman" w:hAnsi="Times New Roman"/>
        </w:rPr>
        <w:t>s</w:t>
      </w:r>
      <w:r w:rsidRPr="00140DFE">
        <w:rPr>
          <w:rFonts w:ascii="Times New Roman" w:hAnsi="Times New Roman"/>
        </w:rPr>
        <w:t xml:space="preserve"> [</w:t>
      </w:r>
      <w:r w:rsidR="00C7774C" w:rsidRPr="00140DFE">
        <w:rPr>
          <w:rFonts w:ascii="Times New Roman" w:hAnsi="Times New Roman"/>
        </w:rPr>
        <w:t>1</w:t>
      </w:r>
      <w:r w:rsidR="002822DE">
        <w:rPr>
          <w:rFonts w:ascii="Times New Roman" w:hAnsi="Times New Roman"/>
        </w:rPr>
        <w:t>,2</w:t>
      </w:r>
      <w:r w:rsidRPr="00140DFE">
        <w:rPr>
          <w:rFonts w:ascii="Times New Roman" w:hAnsi="Times New Roman"/>
        </w:rPr>
        <w:t xml:space="preserve">], the following agreements </w:t>
      </w:r>
      <w:r w:rsidR="00C7774C" w:rsidRPr="00140DFE">
        <w:rPr>
          <w:rFonts w:ascii="Times New Roman" w:hAnsi="Times New Roman"/>
        </w:rPr>
        <w:t xml:space="preserve">related to channel access and coexistence </w:t>
      </w:r>
      <w:r w:rsidRPr="00140DFE">
        <w:rPr>
          <w:rFonts w:ascii="Times New Roman" w:hAnsi="Times New Roman"/>
        </w:rPr>
        <w:t xml:space="preserve">were </w:t>
      </w:r>
      <w:r w:rsidR="00F469FA" w:rsidRPr="00140DFE">
        <w:rPr>
          <w:rFonts w:ascii="Times New Roman" w:hAnsi="Times New Roman"/>
        </w:rPr>
        <w:t>reached:</w:t>
      </w:r>
    </w:p>
    <w:p w14:paraId="3FFD6599" w14:textId="77777777" w:rsidR="00C7774C" w:rsidRPr="00140DFE" w:rsidRDefault="00C7774C" w:rsidP="00E36233">
      <w:pPr>
        <w:spacing w:after="0"/>
        <w:rPr>
          <w:rFonts w:ascii="Times New Roman" w:hAnsi="Times New Roman"/>
          <w:lang w:eastAsia="ja-JP"/>
        </w:rPr>
      </w:pPr>
      <w:r w:rsidRPr="00140DFE">
        <w:rPr>
          <w:rFonts w:ascii="Times New Roman" w:hAnsi="Times New Roman"/>
          <w:highlight w:val="green"/>
        </w:rPr>
        <w:t>Agreement:</w:t>
      </w:r>
    </w:p>
    <w:p w14:paraId="772F68AF" w14:textId="77777777" w:rsidR="00C7774C" w:rsidRPr="00140DFE" w:rsidRDefault="00C7774C" w:rsidP="00E36233">
      <w:pPr>
        <w:pStyle w:val="ListParagraph"/>
        <w:numPr>
          <w:ilvl w:val="0"/>
          <w:numId w:val="29"/>
        </w:numPr>
        <w:spacing w:after="0" w:line="240" w:lineRule="auto"/>
        <w:contextualSpacing/>
        <w:jc w:val="both"/>
        <w:rPr>
          <w:rFonts w:ascii="Times New Roman" w:hAnsi="Times New Roman"/>
        </w:rPr>
      </w:pPr>
      <w:r w:rsidRPr="00140DFE">
        <w:rPr>
          <w:rFonts w:ascii="Times New Roman" w:hAnsi="Times New Roman"/>
        </w:rPr>
        <w:t xml:space="preserve">LTE-LAA channel access mechanism is adopted as baseline for 5GHz </w:t>
      </w:r>
    </w:p>
    <w:p w14:paraId="70CFF410" w14:textId="77777777" w:rsidR="00C7774C" w:rsidRPr="00140DFE" w:rsidRDefault="00C7774C" w:rsidP="00E36233">
      <w:pPr>
        <w:pStyle w:val="ListParagraph"/>
        <w:numPr>
          <w:ilvl w:val="1"/>
          <w:numId w:val="29"/>
        </w:numPr>
        <w:spacing w:after="0" w:line="252" w:lineRule="auto"/>
        <w:contextualSpacing/>
        <w:rPr>
          <w:rFonts w:ascii="Times New Roman" w:hAnsi="Times New Roman"/>
        </w:rPr>
      </w:pPr>
      <w:r w:rsidRPr="00140DFE">
        <w:rPr>
          <w:rFonts w:ascii="Times New Roman" w:hAnsi="Times New Roman"/>
        </w:rPr>
        <w:t xml:space="preserve">Further enhancements not precluded </w:t>
      </w:r>
    </w:p>
    <w:p w14:paraId="74D2F8A1" w14:textId="77777777" w:rsidR="00C7774C" w:rsidRPr="00140DFE" w:rsidRDefault="00C7774C" w:rsidP="00E36233">
      <w:pPr>
        <w:pStyle w:val="ListParagraph"/>
        <w:numPr>
          <w:ilvl w:val="0"/>
          <w:numId w:val="29"/>
        </w:numPr>
        <w:spacing w:after="0" w:line="240" w:lineRule="auto"/>
        <w:contextualSpacing/>
        <w:jc w:val="both"/>
        <w:rPr>
          <w:rFonts w:ascii="Times New Roman" w:hAnsi="Times New Roman"/>
        </w:rPr>
      </w:pPr>
      <w:r w:rsidRPr="00140DFE">
        <w:rPr>
          <w:rFonts w:ascii="Times New Roman" w:hAnsi="Times New Roman"/>
        </w:rPr>
        <w:t xml:space="preserve">LTE-LAA channel access mechanism is adopted as starting point of the design for 6GHz </w:t>
      </w:r>
    </w:p>
    <w:p w14:paraId="5C992B34" w14:textId="77777777" w:rsidR="00C7774C" w:rsidRPr="00140DFE" w:rsidRDefault="00C7774C" w:rsidP="00E36233">
      <w:pPr>
        <w:pStyle w:val="ListParagraph"/>
        <w:numPr>
          <w:ilvl w:val="1"/>
          <w:numId w:val="29"/>
        </w:numPr>
        <w:spacing w:after="0" w:line="252" w:lineRule="auto"/>
        <w:contextualSpacing/>
        <w:rPr>
          <w:rFonts w:ascii="Times New Roman" w:hAnsi="Times New Roman"/>
        </w:rPr>
      </w:pPr>
      <w:r w:rsidRPr="00140DFE">
        <w:rPr>
          <w:rFonts w:ascii="Times New Roman" w:hAnsi="Times New Roman"/>
        </w:rPr>
        <w:t xml:space="preserve">Further enhancements not precluded </w:t>
      </w:r>
    </w:p>
    <w:p w14:paraId="7B1B4753" w14:textId="77777777" w:rsidR="00C7774C" w:rsidRPr="00140DFE" w:rsidRDefault="00C7774C" w:rsidP="00E36233">
      <w:pPr>
        <w:pStyle w:val="ListParagraph"/>
        <w:numPr>
          <w:ilvl w:val="0"/>
          <w:numId w:val="29"/>
        </w:numPr>
        <w:spacing w:after="0" w:line="252" w:lineRule="auto"/>
        <w:contextualSpacing/>
        <w:rPr>
          <w:rFonts w:ascii="Times New Roman" w:hAnsi="Times New Roman"/>
        </w:rPr>
      </w:pPr>
      <w:r w:rsidRPr="00140DFE">
        <w:rPr>
          <w:rFonts w:ascii="Times New Roman" w:hAnsi="Times New Roman"/>
        </w:rPr>
        <w:t xml:space="preserve">For 5GHz band, a no-LBT option is beneficial for NR-U, such as for supporting fast A/N feedback, and is permitted per regulation. </w:t>
      </w:r>
    </w:p>
    <w:p w14:paraId="608C2865" w14:textId="77777777" w:rsidR="00C7774C" w:rsidRPr="00140DFE" w:rsidRDefault="00C7774C" w:rsidP="00E36233">
      <w:pPr>
        <w:pStyle w:val="ListParagraph"/>
        <w:numPr>
          <w:ilvl w:val="1"/>
          <w:numId w:val="29"/>
        </w:numPr>
        <w:spacing w:after="0" w:line="252" w:lineRule="auto"/>
        <w:contextualSpacing/>
        <w:rPr>
          <w:rFonts w:ascii="Times New Roman" w:hAnsi="Times New Roman"/>
        </w:rPr>
      </w:pPr>
      <w:r w:rsidRPr="00140DFE">
        <w:rPr>
          <w:rFonts w:ascii="Times New Roman" w:hAnsi="Times New Roman"/>
        </w:rPr>
        <w:t xml:space="preserve">Restrictions/conditions on when no-LBT option can be used will be further identified, e.g., in consideration of fair coexistence. </w:t>
      </w:r>
    </w:p>
    <w:p w14:paraId="7BF6A499" w14:textId="77777777" w:rsidR="00C7774C" w:rsidRPr="00140DFE" w:rsidRDefault="00C7774C" w:rsidP="00E36233">
      <w:pPr>
        <w:pStyle w:val="ListParagraph"/>
        <w:numPr>
          <w:ilvl w:val="0"/>
          <w:numId w:val="29"/>
        </w:numPr>
        <w:spacing w:after="0" w:line="252" w:lineRule="auto"/>
        <w:contextualSpacing/>
        <w:rPr>
          <w:rFonts w:ascii="Times New Roman" w:hAnsi="Times New Roman"/>
        </w:rPr>
      </w:pPr>
      <w:r w:rsidRPr="00140DFE">
        <w:rPr>
          <w:rFonts w:ascii="Times New Roman" w:hAnsi="Times New Roman"/>
        </w:rPr>
        <w:t>No-LBT option can be applied to 6GHz band if allowed by regulation</w:t>
      </w:r>
    </w:p>
    <w:p w14:paraId="40156FBA" w14:textId="77777777" w:rsidR="00C7774C" w:rsidRPr="00140DFE" w:rsidRDefault="00C7774C" w:rsidP="00E36233">
      <w:pPr>
        <w:pStyle w:val="ListParagraph"/>
        <w:numPr>
          <w:ilvl w:val="1"/>
          <w:numId w:val="29"/>
        </w:numPr>
        <w:spacing w:after="0" w:line="252" w:lineRule="auto"/>
        <w:contextualSpacing/>
        <w:rPr>
          <w:rFonts w:ascii="Times New Roman" w:hAnsi="Times New Roman"/>
        </w:rPr>
      </w:pPr>
      <w:r w:rsidRPr="00140DFE">
        <w:rPr>
          <w:rFonts w:ascii="Times New Roman" w:hAnsi="Times New Roman"/>
        </w:rPr>
        <w:t>Restrictions/conditions on when no-LBT option can be used will be further identified, if fair coexistence criterion is defined for 6GHz band</w:t>
      </w:r>
    </w:p>
    <w:p w14:paraId="116C0D03" w14:textId="25CD5C38" w:rsidR="00C7774C" w:rsidRDefault="00C7774C" w:rsidP="00E36233">
      <w:pPr>
        <w:spacing w:after="0"/>
        <w:ind w:left="360"/>
        <w:rPr>
          <w:rFonts w:ascii="Times New Roman" w:hAnsi="Times New Roman"/>
          <w:lang w:eastAsia="x-none"/>
        </w:rPr>
      </w:pPr>
      <w:r w:rsidRPr="00140DFE">
        <w:rPr>
          <w:rFonts w:ascii="Times New Roman" w:hAnsi="Times New Roman"/>
          <w:lang w:eastAsia="x-none"/>
        </w:rPr>
        <w:t>Note: Channel access mechanisms need to comply with regulations and may therefore need to be adapted for particular frequency ranges.</w:t>
      </w:r>
    </w:p>
    <w:p w14:paraId="52578CCF" w14:textId="77777777" w:rsidR="00E36233" w:rsidRPr="00140DFE" w:rsidRDefault="00E36233" w:rsidP="00E36233">
      <w:pPr>
        <w:spacing w:after="0"/>
        <w:ind w:left="360"/>
        <w:rPr>
          <w:rFonts w:ascii="Times New Roman" w:hAnsi="Times New Roman"/>
          <w:lang w:eastAsia="x-none"/>
        </w:rPr>
      </w:pPr>
    </w:p>
    <w:p w14:paraId="252359E4" w14:textId="697F9709" w:rsidR="00C7774C" w:rsidRPr="00140DFE" w:rsidRDefault="00C7774C" w:rsidP="00E36233">
      <w:pPr>
        <w:spacing w:after="0"/>
        <w:rPr>
          <w:rFonts w:ascii="Times New Roman" w:hAnsi="Times New Roman"/>
          <w:lang w:eastAsia="x-none"/>
        </w:rPr>
      </w:pPr>
      <w:r w:rsidRPr="00140DFE">
        <w:rPr>
          <w:rFonts w:ascii="Times New Roman" w:hAnsi="Times New Roman"/>
          <w:highlight w:val="green"/>
          <w:lang w:eastAsia="x-none"/>
        </w:rPr>
        <w:t>Agreement:</w:t>
      </w:r>
    </w:p>
    <w:p w14:paraId="583C577E" w14:textId="77777777" w:rsidR="00C7774C" w:rsidRPr="002822DE" w:rsidRDefault="00C7774C" w:rsidP="002822DE">
      <w:pPr>
        <w:spacing w:after="0" w:line="240" w:lineRule="auto"/>
        <w:rPr>
          <w:rFonts w:ascii="Times New Roman" w:hAnsi="Times New Roman"/>
          <w:lang w:eastAsia="x-none"/>
        </w:rPr>
      </w:pPr>
      <w:r w:rsidRPr="002822DE">
        <w:rPr>
          <w:rFonts w:ascii="Times New Roman" w:hAnsi="Times New Roman"/>
        </w:rPr>
        <w:t>Single and multiple DL to UL and UL to DL switching within a shared gNB COT is identified to be beneficial and can be supported</w:t>
      </w:r>
    </w:p>
    <w:p w14:paraId="1DF56A8C" w14:textId="77777777" w:rsidR="00C7774C" w:rsidRPr="00140DFE" w:rsidRDefault="00C7774C" w:rsidP="00E36233">
      <w:pPr>
        <w:numPr>
          <w:ilvl w:val="0"/>
          <w:numId w:val="26"/>
        </w:numPr>
        <w:spacing w:after="0" w:line="240" w:lineRule="auto"/>
        <w:rPr>
          <w:rFonts w:ascii="Times New Roman" w:hAnsi="Times New Roman"/>
          <w:lang w:eastAsia="x-none"/>
        </w:rPr>
      </w:pPr>
      <w:r w:rsidRPr="00140DFE">
        <w:rPr>
          <w:rFonts w:ascii="Times New Roman" w:hAnsi="Times New Roman"/>
          <w:lang w:eastAsia="x-none"/>
        </w:rPr>
        <w:t>LBT requirements to support single or multiple switching points, include</w:t>
      </w:r>
    </w:p>
    <w:p w14:paraId="6B05344E" w14:textId="77777777" w:rsidR="00C7774C" w:rsidRPr="00140DFE" w:rsidRDefault="00C7774C" w:rsidP="00E36233">
      <w:pPr>
        <w:numPr>
          <w:ilvl w:val="1"/>
          <w:numId w:val="26"/>
        </w:numPr>
        <w:spacing w:after="0" w:line="240" w:lineRule="auto"/>
        <w:rPr>
          <w:rFonts w:ascii="Times New Roman" w:hAnsi="Times New Roman"/>
          <w:lang w:eastAsia="x-none"/>
        </w:rPr>
      </w:pPr>
      <w:r w:rsidRPr="00140DFE">
        <w:rPr>
          <w:rFonts w:ascii="Times New Roman" w:hAnsi="Times New Roman"/>
          <w:lang w:eastAsia="x-none"/>
        </w:rPr>
        <w:t xml:space="preserve">For gap of less than 16us: no-LBT can be used </w:t>
      </w:r>
    </w:p>
    <w:p w14:paraId="41B47E0F" w14:textId="77777777" w:rsidR="00C7774C" w:rsidRPr="00140DFE" w:rsidRDefault="00C7774C" w:rsidP="00E36233">
      <w:pPr>
        <w:pStyle w:val="ListParagraph"/>
        <w:numPr>
          <w:ilvl w:val="2"/>
          <w:numId w:val="26"/>
        </w:numPr>
        <w:spacing w:after="0" w:line="252" w:lineRule="auto"/>
        <w:contextualSpacing/>
        <w:rPr>
          <w:rFonts w:ascii="Times New Roman" w:hAnsi="Times New Roman"/>
          <w:lang w:eastAsia="x-none"/>
        </w:rPr>
      </w:pPr>
      <w:r w:rsidRPr="00140DFE">
        <w:rPr>
          <w:rFonts w:ascii="Times New Roman" w:hAnsi="Times New Roman"/>
        </w:rPr>
        <w:t xml:space="preserve">Restrictions/conditions on when no-LBT option can be used will be further identified, in consideration of fair coexistence. </w:t>
      </w:r>
    </w:p>
    <w:p w14:paraId="4454EAAD" w14:textId="77777777" w:rsidR="00C7774C" w:rsidRPr="00140DFE" w:rsidRDefault="00C7774C" w:rsidP="00E36233">
      <w:pPr>
        <w:numPr>
          <w:ilvl w:val="1"/>
          <w:numId w:val="26"/>
        </w:numPr>
        <w:spacing w:after="0" w:line="240" w:lineRule="auto"/>
        <w:rPr>
          <w:rFonts w:ascii="Times New Roman" w:hAnsi="Times New Roman"/>
          <w:lang w:eastAsia="x-none"/>
        </w:rPr>
      </w:pPr>
      <w:r w:rsidRPr="00140DFE">
        <w:rPr>
          <w:rFonts w:ascii="Times New Roman" w:hAnsi="Times New Roman"/>
          <w:lang w:eastAsia="x-none"/>
        </w:rPr>
        <w:t xml:space="preserve">For gap of above 16us but does not exceed 25us: one-shot LBT can be used </w:t>
      </w:r>
    </w:p>
    <w:p w14:paraId="08BBD7E7" w14:textId="77777777" w:rsidR="00C7774C" w:rsidRPr="00140DFE" w:rsidRDefault="00C7774C" w:rsidP="00E36233">
      <w:pPr>
        <w:pStyle w:val="ListParagraph"/>
        <w:numPr>
          <w:ilvl w:val="2"/>
          <w:numId w:val="26"/>
        </w:numPr>
        <w:spacing w:after="0" w:line="252" w:lineRule="auto"/>
        <w:contextualSpacing/>
        <w:rPr>
          <w:rFonts w:ascii="Times New Roman" w:hAnsi="Times New Roman"/>
          <w:lang w:eastAsia="x-none"/>
        </w:rPr>
      </w:pPr>
      <w:r w:rsidRPr="00140DFE">
        <w:rPr>
          <w:rFonts w:ascii="Times New Roman" w:hAnsi="Times New Roman"/>
        </w:rPr>
        <w:t xml:space="preserve">Restrictions/conditions on when one-shot LBT option can be used will be further identified, in consideration of fair coexistence. </w:t>
      </w:r>
    </w:p>
    <w:p w14:paraId="29565F5C" w14:textId="77777777" w:rsidR="00C7774C" w:rsidRPr="00140DFE" w:rsidRDefault="00C7774C" w:rsidP="00E36233">
      <w:pPr>
        <w:numPr>
          <w:ilvl w:val="1"/>
          <w:numId w:val="26"/>
        </w:numPr>
        <w:spacing w:after="0" w:line="240" w:lineRule="auto"/>
        <w:rPr>
          <w:rFonts w:ascii="Times New Roman" w:hAnsi="Times New Roman"/>
          <w:lang w:eastAsia="x-none"/>
        </w:rPr>
      </w:pPr>
      <w:r w:rsidRPr="00140DFE">
        <w:rPr>
          <w:rFonts w:ascii="Times New Roman" w:hAnsi="Times New Roman"/>
          <w:lang w:eastAsia="x-none"/>
        </w:rPr>
        <w:t xml:space="preserve">For single switching point, for the gap from DL transmission to UL transmission exceeds 25us: one-shot LBT is used </w:t>
      </w:r>
    </w:p>
    <w:p w14:paraId="719506DD" w14:textId="77777777" w:rsidR="00C7774C" w:rsidRPr="00140DFE" w:rsidRDefault="00C7774C" w:rsidP="00E36233">
      <w:pPr>
        <w:pStyle w:val="ListParagraph"/>
        <w:numPr>
          <w:ilvl w:val="2"/>
          <w:numId w:val="26"/>
        </w:numPr>
        <w:spacing w:after="0" w:line="240" w:lineRule="auto"/>
        <w:contextualSpacing/>
        <w:rPr>
          <w:rFonts w:ascii="Times New Roman" w:hAnsi="Times New Roman"/>
          <w:lang w:eastAsia="x-none"/>
        </w:rPr>
      </w:pPr>
      <w:r w:rsidRPr="00140DFE">
        <w:rPr>
          <w:rFonts w:ascii="Times New Roman" w:hAnsi="Times New Roman"/>
        </w:rPr>
        <w:t xml:space="preserve">Further study needed on how many one-shot LBT attempts is allowed for granted UL transmission </w:t>
      </w:r>
    </w:p>
    <w:p w14:paraId="4DF07291" w14:textId="7EECBE5D" w:rsidR="00C7774C" w:rsidRPr="00140DFE" w:rsidRDefault="00C7774C" w:rsidP="00E36233">
      <w:pPr>
        <w:spacing w:after="0"/>
        <w:rPr>
          <w:rFonts w:ascii="Times New Roman" w:hAnsi="Times New Roman"/>
          <w:lang w:eastAsia="x-none"/>
        </w:rPr>
      </w:pPr>
      <w:r w:rsidRPr="00140DFE">
        <w:rPr>
          <w:rFonts w:ascii="Times New Roman" w:hAnsi="Times New Roman"/>
          <w:lang w:eastAsia="x-none"/>
        </w:rPr>
        <w:t>FFS: For multiple switching points, for the gap from DL transmission to UL transmission exceeds 25us, one-shot LBT is used. Regulations for this option.</w:t>
      </w:r>
    </w:p>
    <w:p w14:paraId="5B4FEDE5" w14:textId="0D7791D2" w:rsidR="00C7774C" w:rsidRPr="00140DFE" w:rsidRDefault="00C7774C" w:rsidP="00C7774C">
      <w:pPr>
        <w:rPr>
          <w:rFonts w:ascii="Times New Roman" w:hAnsi="Times New Roman"/>
          <w:lang w:eastAsia="x-none"/>
        </w:rPr>
      </w:pPr>
    </w:p>
    <w:p w14:paraId="12BECF46" w14:textId="77777777" w:rsidR="00C7774C" w:rsidRPr="00140DFE" w:rsidRDefault="00C7774C" w:rsidP="00C7774C">
      <w:pPr>
        <w:pStyle w:val="bullet"/>
        <w:numPr>
          <w:ilvl w:val="0"/>
          <w:numId w:val="0"/>
        </w:numPr>
        <w:rPr>
          <w:rFonts w:ascii="Times New Roman" w:hAnsi="Times New Roman"/>
          <w:sz w:val="22"/>
          <w:lang w:val="en-GB"/>
        </w:rPr>
      </w:pPr>
      <w:r w:rsidRPr="00140DFE">
        <w:rPr>
          <w:rFonts w:ascii="Times New Roman" w:hAnsi="Times New Roman"/>
          <w:sz w:val="22"/>
          <w:highlight w:val="green"/>
          <w:lang w:val="en-GB"/>
        </w:rPr>
        <w:lastRenderedPageBreak/>
        <w:t>Agreement:</w:t>
      </w:r>
      <w:r w:rsidRPr="00140DFE">
        <w:rPr>
          <w:rFonts w:ascii="Times New Roman" w:hAnsi="Times New Roman"/>
          <w:sz w:val="22"/>
          <w:lang w:val="en-GB"/>
        </w:rPr>
        <w:t xml:space="preserve"> </w:t>
      </w:r>
    </w:p>
    <w:p w14:paraId="3D22591E" w14:textId="77777777" w:rsidR="00C7774C" w:rsidRPr="00140DFE" w:rsidRDefault="00C7774C" w:rsidP="002822DE">
      <w:pPr>
        <w:pStyle w:val="bullet"/>
        <w:numPr>
          <w:ilvl w:val="0"/>
          <w:numId w:val="0"/>
        </w:numPr>
        <w:ind w:left="86"/>
        <w:rPr>
          <w:rFonts w:ascii="Times New Roman" w:hAnsi="Times New Roman"/>
          <w:sz w:val="22"/>
          <w:lang w:val="en-GB"/>
        </w:rPr>
      </w:pPr>
      <w:r w:rsidRPr="00140DFE">
        <w:rPr>
          <w:rFonts w:ascii="Times New Roman" w:hAnsi="Times New Roman"/>
          <w:sz w:val="22"/>
          <w:lang w:val="en-GB"/>
        </w:rPr>
        <w:t xml:space="preserve">Benefits of using a signal that facilitates its detection with low complexity can be investigated including all/part of the following scenarios/use cases: </w:t>
      </w:r>
    </w:p>
    <w:p w14:paraId="69C19F93" w14:textId="77777777" w:rsidR="00C7774C" w:rsidRPr="00140DFE" w:rsidRDefault="00C7774C" w:rsidP="002822DE">
      <w:pPr>
        <w:pStyle w:val="bullet"/>
        <w:numPr>
          <w:ilvl w:val="0"/>
          <w:numId w:val="28"/>
        </w:numPr>
        <w:rPr>
          <w:rFonts w:ascii="Times New Roman" w:hAnsi="Times New Roman"/>
          <w:sz w:val="22"/>
          <w:lang w:val="en-GB"/>
        </w:rPr>
      </w:pPr>
      <w:r w:rsidRPr="00140DFE">
        <w:rPr>
          <w:rFonts w:ascii="Times New Roman" w:hAnsi="Times New Roman"/>
          <w:sz w:val="22"/>
          <w:lang w:val="en-GB"/>
        </w:rPr>
        <w:t>UE power saving</w:t>
      </w:r>
    </w:p>
    <w:p w14:paraId="4413B5C6" w14:textId="77777777" w:rsidR="00C7774C" w:rsidRPr="00140DFE" w:rsidRDefault="00C7774C" w:rsidP="002822DE">
      <w:pPr>
        <w:pStyle w:val="bullet"/>
        <w:numPr>
          <w:ilvl w:val="0"/>
          <w:numId w:val="28"/>
        </w:numPr>
        <w:rPr>
          <w:rFonts w:ascii="Times New Roman" w:hAnsi="Times New Roman"/>
          <w:sz w:val="22"/>
          <w:lang w:val="en-GB"/>
        </w:rPr>
      </w:pPr>
      <w:r w:rsidRPr="00140DFE">
        <w:rPr>
          <w:rFonts w:ascii="Times New Roman" w:hAnsi="Times New Roman"/>
          <w:sz w:val="22"/>
          <w:lang w:val="en-GB"/>
        </w:rPr>
        <w:t>Improved coexistence</w:t>
      </w:r>
    </w:p>
    <w:p w14:paraId="433151EF" w14:textId="77777777" w:rsidR="00C7774C" w:rsidRPr="00140DFE" w:rsidRDefault="00C7774C" w:rsidP="002822DE">
      <w:pPr>
        <w:pStyle w:val="bullet"/>
        <w:numPr>
          <w:ilvl w:val="0"/>
          <w:numId w:val="28"/>
        </w:numPr>
        <w:rPr>
          <w:rFonts w:ascii="Times New Roman" w:hAnsi="Times New Roman"/>
          <w:sz w:val="22"/>
          <w:lang w:val="en-GB"/>
        </w:rPr>
      </w:pPr>
      <w:r w:rsidRPr="00140DFE">
        <w:rPr>
          <w:rFonts w:ascii="Times New Roman" w:hAnsi="Times New Roman"/>
          <w:sz w:val="22"/>
          <w:lang w:val="en-GB"/>
        </w:rPr>
        <w:t xml:space="preserve">Spatial reuse at least within the same operator network </w:t>
      </w:r>
    </w:p>
    <w:p w14:paraId="562111F8" w14:textId="77777777" w:rsidR="00C7774C" w:rsidRPr="00140DFE" w:rsidRDefault="00C7774C" w:rsidP="002822DE">
      <w:pPr>
        <w:pStyle w:val="bullet"/>
        <w:numPr>
          <w:ilvl w:val="0"/>
          <w:numId w:val="28"/>
        </w:numPr>
        <w:rPr>
          <w:rFonts w:ascii="Times New Roman" w:hAnsi="Times New Roman"/>
          <w:sz w:val="22"/>
          <w:lang w:val="en-GB"/>
        </w:rPr>
      </w:pPr>
      <w:r w:rsidRPr="00140DFE">
        <w:rPr>
          <w:rFonts w:ascii="Times New Roman" w:hAnsi="Times New Roman"/>
          <w:sz w:val="22"/>
          <w:lang w:val="en-GB"/>
        </w:rPr>
        <w:t>Serving cell transmission burst acquisition</w:t>
      </w:r>
    </w:p>
    <w:p w14:paraId="4DBB3042" w14:textId="77777777" w:rsidR="00C7774C" w:rsidRPr="00140DFE" w:rsidRDefault="00C7774C" w:rsidP="002822DE">
      <w:pPr>
        <w:pStyle w:val="bullet"/>
        <w:numPr>
          <w:ilvl w:val="0"/>
          <w:numId w:val="28"/>
        </w:numPr>
        <w:rPr>
          <w:rFonts w:ascii="Times New Roman" w:hAnsi="Times New Roman"/>
          <w:sz w:val="22"/>
          <w:lang w:val="en-GB" w:eastAsia="x-none"/>
        </w:rPr>
      </w:pPr>
      <w:r w:rsidRPr="00140DFE">
        <w:rPr>
          <w:rFonts w:ascii="Times New Roman" w:hAnsi="Times New Roman"/>
          <w:sz w:val="22"/>
          <w:lang w:val="en-GB"/>
        </w:rPr>
        <w:t>FFS: further usage scenarios</w:t>
      </w:r>
    </w:p>
    <w:p w14:paraId="0A5E1F72" w14:textId="24252F90" w:rsidR="00C7774C" w:rsidRDefault="00C7774C" w:rsidP="00BD657D">
      <w:pPr>
        <w:jc w:val="both"/>
        <w:rPr>
          <w:rFonts w:ascii="Times New Roman" w:hAnsi="Times New Roman"/>
        </w:rPr>
      </w:pPr>
    </w:p>
    <w:p w14:paraId="5CD3F1E2" w14:textId="77777777" w:rsidR="002822DE" w:rsidRPr="002822DE" w:rsidRDefault="002822DE" w:rsidP="002822DE">
      <w:pPr>
        <w:rPr>
          <w:rFonts w:ascii="Times New Roman" w:hAnsi="Times New Roman" w:cs="Times New Roman"/>
          <w:lang w:eastAsia="x-none"/>
        </w:rPr>
      </w:pPr>
      <w:r w:rsidRPr="002822DE">
        <w:rPr>
          <w:rFonts w:ascii="Times New Roman" w:hAnsi="Times New Roman" w:cs="Times New Roman"/>
          <w:highlight w:val="green"/>
          <w:lang w:eastAsia="x-none"/>
        </w:rPr>
        <w:t>Agreement:</w:t>
      </w:r>
      <w:r w:rsidRPr="002822DE">
        <w:rPr>
          <w:rFonts w:ascii="Times New Roman" w:hAnsi="Times New Roman" w:cs="Times New Roman"/>
          <w:lang w:eastAsia="x-none"/>
        </w:rPr>
        <w:t xml:space="preserve"> </w:t>
      </w:r>
    </w:p>
    <w:p w14:paraId="49F34BD5" w14:textId="77777777" w:rsidR="002822DE" w:rsidRPr="002822DE" w:rsidRDefault="002822DE" w:rsidP="002822DE">
      <w:pPr>
        <w:rPr>
          <w:rFonts w:ascii="Times New Roman" w:hAnsi="Times New Roman" w:cs="Times New Roman"/>
          <w:lang w:eastAsia="x-none"/>
        </w:rPr>
      </w:pPr>
      <w:r w:rsidRPr="002822DE">
        <w:rPr>
          <w:rFonts w:ascii="Times New Roman" w:hAnsi="Times New Roman" w:cs="Times New Roman"/>
          <w:lang w:eastAsia="x-none"/>
        </w:rPr>
        <w:t>In addition to aspects considered in LTE LAA, CWS adjustment procedure in NR-U may additionally consider at least the following aspects:</w:t>
      </w:r>
    </w:p>
    <w:p w14:paraId="15B11754" w14:textId="77777777" w:rsidR="002822DE" w:rsidRPr="002822DE" w:rsidRDefault="002822DE" w:rsidP="002822DE">
      <w:pPr>
        <w:numPr>
          <w:ilvl w:val="0"/>
          <w:numId w:val="33"/>
        </w:numPr>
        <w:spacing w:after="0" w:line="240" w:lineRule="auto"/>
        <w:rPr>
          <w:rFonts w:ascii="Times New Roman" w:hAnsi="Times New Roman" w:cs="Times New Roman"/>
          <w:lang w:eastAsia="x-none"/>
        </w:rPr>
      </w:pPr>
      <w:r w:rsidRPr="002822DE">
        <w:rPr>
          <w:rFonts w:ascii="Times New Roman" w:hAnsi="Times New Roman" w:cs="Times New Roman"/>
          <w:lang w:eastAsia="x-none"/>
        </w:rPr>
        <w:t>CBG based HARQ-ACK operation,</w:t>
      </w:r>
    </w:p>
    <w:p w14:paraId="45D8A90A" w14:textId="77777777" w:rsidR="002822DE" w:rsidRPr="002822DE" w:rsidRDefault="002822DE" w:rsidP="002822DE">
      <w:pPr>
        <w:numPr>
          <w:ilvl w:val="0"/>
          <w:numId w:val="33"/>
        </w:numPr>
        <w:spacing w:after="0" w:line="240" w:lineRule="auto"/>
        <w:rPr>
          <w:rFonts w:ascii="Times New Roman" w:hAnsi="Times New Roman" w:cs="Times New Roman"/>
          <w:lang w:eastAsia="x-none"/>
        </w:rPr>
      </w:pPr>
      <w:r w:rsidRPr="002822DE">
        <w:rPr>
          <w:rFonts w:ascii="Times New Roman" w:hAnsi="Times New Roman" w:cs="Times New Roman"/>
          <w:lang w:eastAsia="x-none"/>
        </w:rPr>
        <w:t>NR scheduling and HARQ-feedback delays and processing times</w:t>
      </w:r>
    </w:p>
    <w:p w14:paraId="23D9AEF7" w14:textId="77777777" w:rsidR="002822DE" w:rsidRPr="002822DE" w:rsidRDefault="002822DE" w:rsidP="002822DE">
      <w:pPr>
        <w:numPr>
          <w:ilvl w:val="0"/>
          <w:numId w:val="33"/>
        </w:numPr>
        <w:spacing w:after="0" w:line="240" w:lineRule="auto"/>
        <w:rPr>
          <w:rFonts w:ascii="Times New Roman" w:hAnsi="Times New Roman" w:cs="Times New Roman"/>
          <w:lang w:eastAsia="x-none"/>
        </w:rPr>
      </w:pPr>
      <w:r w:rsidRPr="002822DE">
        <w:rPr>
          <w:rFonts w:ascii="Times New Roman" w:hAnsi="Times New Roman" w:cs="Times New Roman"/>
          <w:lang w:eastAsia="x-none"/>
        </w:rPr>
        <w:t>wideband (&gt;20 MHz) operation including BWPs</w:t>
      </w:r>
    </w:p>
    <w:p w14:paraId="7119F466" w14:textId="77777777" w:rsidR="002822DE" w:rsidRPr="002822DE" w:rsidRDefault="002822DE" w:rsidP="002822DE">
      <w:pPr>
        <w:numPr>
          <w:ilvl w:val="0"/>
          <w:numId w:val="33"/>
        </w:numPr>
        <w:spacing w:after="0" w:line="240" w:lineRule="auto"/>
        <w:rPr>
          <w:rFonts w:ascii="Times New Roman" w:hAnsi="Times New Roman" w:cs="Times New Roman"/>
          <w:lang w:eastAsia="x-none"/>
        </w:rPr>
      </w:pPr>
      <w:r w:rsidRPr="002822DE">
        <w:rPr>
          <w:rFonts w:ascii="Times New Roman" w:hAnsi="Times New Roman" w:cs="Times New Roman"/>
          <w:lang w:eastAsia="x-none"/>
        </w:rPr>
        <w:t>Configured grant operation</w:t>
      </w:r>
    </w:p>
    <w:p w14:paraId="419E5A7D" w14:textId="77777777" w:rsidR="002822DE" w:rsidRPr="00140DFE" w:rsidRDefault="002822DE" w:rsidP="00BD657D">
      <w:pPr>
        <w:jc w:val="both"/>
        <w:rPr>
          <w:rFonts w:ascii="Times New Roman" w:hAnsi="Times New Roman"/>
        </w:rPr>
      </w:pPr>
    </w:p>
    <w:p w14:paraId="10B502AD" w14:textId="6B7F0D6E" w:rsidR="0001795F" w:rsidRDefault="00521120" w:rsidP="00BD657D">
      <w:pPr>
        <w:jc w:val="both"/>
        <w:rPr>
          <w:rFonts w:ascii="Times New Roman" w:hAnsi="Times New Roman"/>
        </w:rPr>
      </w:pPr>
      <w:r w:rsidRPr="00140DFE">
        <w:rPr>
          <w:rFonts w:ascii="Times New Roman" w:hAnsi="Times New Roman"/>
        </w:rPr>
        <w:t xml:space="preserve">Considering </w:t>
      </w:r>
      <w:r w:rsidR="001232FD" w:rsidRPr="00140DFE">
        <w:rPr>
          <w:rFonts w:ascii="Times New Roman" w:hAnsi="Times New Roman"/>
        </w:rPr>
        <w:t xml:space="preserve">above </w:t>
      </w:r>
      <w:r w:rsidRPr="00140DFE">
        <w:rPr>
          <w:rFonts w:ascii="Times New Roman" w:hAnsi="Times New Roman"/>
        </w:rPr>
        <w:t xml:space="preserve">agreements, this contribution addresses some aspects related to </w:t>
      </w:r>
      <w:r w:rsidR="00B149BC" w:rsidRPr="00140DFE">
        <w:rPr>
          <w:rFonts w:ascii="Times New Roman" w:hAnsi="Times New Roman"/>
        </w:rPr>
        <w:t xml:space="preserve">NR-unlicensed </w:t>
      </w:r>
      <w:r w:rsidRPr="00140DFE">
        <w:rPr>
          <w:rFonts w:ascii="Times New Roman" w:hAnsi="Times New Roman"/>
        </w:rPr>
        <w:t xml:space="preserve">channel access </w:t>
      </w:r>
      <w:r w:rsidR="00B149BC">
        <w:rPr>
          <w:rFonts w:ascii="Times New Roman" w:hAnsi="Times New Roman"/>
        </w:rPr>
        <w:t>and coexistence</w:t>
      </w:r>
      <w:r w:rsidRPr="00140DFE">
        <w:rPr>
          <w:rFonts w:ascii="Times New Roman" w:hAnsi="Times New Roman"/>
        </w:rPr>
        <w:t xml:space="preserve">. </w:t>
      </w:r>
    </w:p>
    <w:p w14:paraId="570E10A7" w14:textId="3D31BEEF" w:rsidR="00180B6F" w:rsidRPr="00140DFE" w:rsidRDefault="004478DA" w:rsidP="00BD657D">
      <w:pPr>
        <w:pStyle w:val="Heading1"/>
        <w:jc w:val="both"/>
        <w:rPr>
          <w:rFonts w:ascii="Times New Roman" w:hAnsi="Times New Roman"/>
          <w:b/>
          <w:sz w:val="32"/>
          <w:szCs w:val="32"/>
          <w:lang w:val="en-US"/>
        </w:rPr>
      </w:pPr>
      <w:r w:rsidRPr="00140DFE">
        <w:rPr>
          <w:rFonts w:ascii="Times New Roman" w:hAnsi="Times New Roman"/>
          <w:b/>
          <w:sz w:val="32"/>
          <w:szCs w:val="32"/>
        </w:rPr>
        <w:t>LBT</w:t>
      </w:r>
      <w:r w:rsidR="0001795F" w:rsidRPr="00140DFE">
        <w:rPr>
          <w:rFonts w:ascii="Times New Roman" w:hAnsi="Times New Roman"/>
          <w:b/>
          <w:sz w:val="32"/>
          <w:szCs w:val="32"/>
        </w:rPr>
        <w:t xml:space="preserve"> </w:t>
      </w:r>
      <w:r w:rsidR="009B697C" w:rsidRPr="00140DFE">
        <w:rPr>
          <w:rFonts w:ascii="Times New Roman" w:hAnsi="Times New Roman"/>
          <w:b/>
          <w:sz w:val="32"/>
          <w:szCs w:val="32"/>
        </w:rPr>
        <w:t>M</w:t>
      </w:r>
      <w:r w:rsidR="0001795F" w:rsidRPr="00140DFE">
        <w:rPr>
          <w:rFonts w:ascii="Times New Roman" w:hAnsi="Times New Roman"/>
          <w:b/>
          <w:sz w:val="32"/>
          <w:szCs w:val="32"/>
        </w:rPr>
        <w:t xml:space="preserve">echanisms </w:t>
      </w:r>
      <w:r w:rsidR="00C27B5A" w:rsidRPr="00140DFE">
        <w:rPr>
          <w:rFonts w:ascii="Times New Roman" w:hAnsi="Times New Roman"/>
          <w:b/>
          <w:sz w:val="32"/>
          <w:szCs w:val="32"/>
        </w:rPr>
        <w:t xml:space="preserve"> </w:t>
      </w:r>
    </w:p>
    <w:p w14:paraId="1153B930" w14:textId="3026751F" w:rsidR="00296542" w:rsidRPr="00140DFE" w:rsidRDefault="00296542" w:rsidP="00BD657D">
      <w:pPr>
        <w:keepNext/>
        <w:suppressAutoHyphens/>
        <w:spacing w:before="240" w:after="60"/>
        <w:jc w:val="both"/>
        <w:outlineLvl w:val="0"/>
        <w:rPr>
          <w:rFonts w:ascii="Times New Roman" w:hAnsi="Times New Roman"/>
        </w:rPr>
      </w:pPr>
      <w:r w:rsidRPr="00140DFE">
        <w:rPr>
          <w:rFonts w:ascii="Times New Roman" w:hAnsi="Times New Roman"/>
        </w:rPr>
        <w:t xml:space="preserve">In an unlicensed band, </w:t>
      </w:r>
      <w:r w:rsidR="00886EE4">
        <w:rPr>
          <w:rFonts w:ascii="Times New Roman" w:hAnsi="Times New Roman"/>
        </w:rPr>
        <w:t>NR-U</w:t>
      </w:r>
      <w:r w:rsidRPr="00140DFE">
        <w:rPr>
          <w:rFonts w:ascii="Times New Roman" w:hAnsi="Times New Roman"/>
        </w:rPr>
        <w:t xml:space="preserve"> </w:t>
      </w:r>
      <w:r w:rsidR="00886EE4">
        <w:rPr>
          <w:rFonts w:ascii="Times New Roman" w:hAnsi="Times New Roman"/>
        </w:rPr>
        <w:t xml:space="preserve">devices </w:t>
      </w:r>
      <w:r w:rsidRPr="00140DFE">
        <w:rPr>
          <w:rFonts w:ascii="Times New Roman" w:hAnsi="Times New Roman"/>
        </w:rPr>
        <w:t xml:space="preserve">and inter-RAT devices have to share the spectrum in a fair way. Listen-before-talk mechanism attempts to ensure a fair sharing of the spectrum among multiple RATs. The LTE-based LAA releases have adopted a set of LBT categories and </w:t>
      </w:r>
      <w:r w:rsidR="00974C41">
        <w:rPr>
          <w:rFonts w:ascii="Times New Roman" w:hAnsi="Times New Roman"/>
        </w:rPr>
        <w:t xml:space="preserve">according to RAN1#93 </w:t>
      </w:r>
      <w:r w:rsidR="0049606C">
        <w:rPr>
          <w:rFonts w:ascii="Times New Roman" w:hAnsi="Times New Roman"/>
        </w:rPr>
        <w:t>agreements</w:t>
      </w:r>
      <w:r w:rsidR="00974C41">
        <w:rPr>
          <w:rFonts w:ascii="Times New Roman" w:hAnsi="Times New Roman"/>
        </w:rPr>
        <w:t xml:space="preserve"> [1], these rules are now the baseline for </w:t>
      </w:r>
      <w:r w:rsidRPr="00140DFE">
        <w:rPr>
          <w:rFonts w:ascii="Times New Roman" w:hAnsi="Times New Roman"/>
        </w:rPr>
        <w:t>NR-U</w:t>
      </w:r>
      <w:r w:rsidR="00974C41">
        <w:rPr>
          <w:rFonts w:ascii="Times New Roman" w:hAnsi="Times New Roman"/>
        </w:rPr>
        <w:t xml:space="preserve"> </w:t>
      </w:r>
      <w:r w:rsidRPr="00140DFE">
        <w:rPr>
          <w:rFonts w:ascii="Times New Roman" w:hAnsi="Times New Roman"/>
        </w:rPr>
        <w:t xml:space="preserve">operation in 5GHz </w:t>
      </w:r>
      <w:r w:rsidR="00974C41">
        <w:rPr>
          <w:rFonts w:ascii="Times New Roman" w:hAnsi="Times New Roman"/>
        </w:rPr>
        <w:t xml:space="preserve">and 6GHz </w:t>
      </w:r>
      <w:r w:rsidRPr="00140DFE">
        <w:rPr>
          <w:rFonts w:ascii="Times New Roman" w:hAnsi="Times New Roman"/>
        </w:rPr>
        <w:t xml:space="preserve">unlicensed spectrum. </w:t>
      </w:r>
      <w:r w:rsidR="00277835">
        <w:rPr>
          <w:rFonts w:ascii="Times New Roman" w:hAnsi="Times New Roman"/>
        </w:rPr>
        <w:t xml:space="preserve">However, </w:t>
      </w:r>
      <w:r w:rsidR="004976D7" w:rsidRPr="00140DFE">
        <w:rPr>
          <w:rFonts w:ascii="Times New Roman" w:hAnsi="Times New Roman"/>
        </w:rPr>
        <w:t>update</w:t>
      </w:r>
      <w:r w:rsidR="00277835">
        <w:rPr>
          <w:rFonts w:ascii="Times New Roman" w:hAnsi="Times New Roman"/>
        </w:rPr>
        <w:t>s</w:t>
      </w:r>
      <w:r w:rsidR="004976D7" w:rsidRPr="00140DFE">
        <w:rPr>
          <w:rFonts w:ascii="Times New Roman" w:hAnsi="Times New Roman"/>
        </w:rPr>
        <w:t xml:space="preserve"> </w:t>
      </w:r>
      <w:r w:rsidR="00277835">
        <w:rPr>
          <w:rFonts w:ascii="Times New Roman" w:hAnsi="Times New Roman"/>
        </w:rPr>
        <w:t xml:space="preserve">to the LAA LBT </w:t>
      </w:r>
      <w:r w:rsidR="0049606C">
        <w:rPr>
          <w:rFonts w:ascii="Times New Roman" w:hAnsi="Times New Roman"/>
        </w:rPr>
        <w:t>mechanisms</w:t>
      </w:r>
      <w:r w:rsidR="00277835">
        <w:rPr>
          <w:rFonts w:ascii="Times New Roman" w:hAnsi="Times New Roman"/>
        </w:rPr>
        <w:t xml:space="preserve"> are not precluded and we believe there are possibilities for enhanced </w:t>
      </w:r>
      <w:r w:rsidR="004976D7" w:rsidRPr="00140DFE">
        <w:rPr>
          <w:rFonts w:ascii="Times New Roman" w:hAnsi="Times New Roman"/>
        </w:rPr>
        <w:t xml:space="preserve">channel access </w:t>
      </w:r>
      <w:r w:rsidR="00277835">
        <w:rPr>
          <w:rFonts w:ascii="Times New Roman" w:hAnsi="Times New Roman"/>
        </w:rPr>
        <w:t>and coexistence</w:t>
      </w:r>
      <w:r w:rsidR="004976D7" w:rsidRPr="00140DFE">
        <w:rPr>
          <w:rFonts w:ascii="Times New Roman" w:hAnsi="Times New Roman"/>
        </w:rPr>
        <w:t>.</w:t>
      </w:r>
    </w:p>
    <w:p w14:paraId="1F3B4458" w14:textId="21C47181" w:rsidR="00F7587B" w:rsidRPr="00140DFE" w:rsidRDefault="002365C8" w:rsidP="002365C8">
      <w:pPr>
        <w:pStyle w:val="Heading2"/>
        <w:rPr>
          <w:rFonts w:ascii="Times New Roman" w:hAnsi="Times New Roman"/>
        </w:rPr>
      </w:pPr>
      <w:r w:rsidRPr="00140DFE">
        <w:rPr>
          <w:rFonts w:ascii="Times New Roman" w:hAnsi="Times New Roman"/>
        </w:rPr>
        <w:t>LBT Category-1</w:t>
      </w:r>
      <w:r w:rsidR="00774451">
        <w:rPr>
          <w:rFonts w:ascii="Times New Roman" w:hAnsi="Times New Roman"/>
        </w:rPr>
        <w:t>,</w:t>
      </w:r>
      <w:r w:rsidR="0080330B" w:rsidRPr="0080330B">
        <w:rPr>
          <w:rFonts w:ascii="Times New Roman" w:hAnsi="Times New Roman"/>
        </w:rPr>
        <w:t xml:space="preserve"> </w:t>
      </w:r>
      <w:r w:rsidR="0080330B" w:rsidRPr="00140DFE">
        <w:rPr>
          <w:rFonts w:ascii="Times New Roman" w:hAnsi="Times New Roman"/>
        </w:rPr>
        <w:t>Category</w:t>
      </w:r>
      <w:r w:rsidR="00774451">
        <w:rPr>
          <w:rFonts w:ascii="Times New Roman" w:hAnsi="Times New Roman"/>
        </w:rPr>
        <w:t>-</w:t>
      </w:r>
      <w:r w:rsidR="00277835">
        <w:rPr>
          <w:rFonts w:ascii="Times New Roman" w:hAnsi="Times New Roman"/>
        </w:rPr>
        <w:t>2</w:t>
      </w:r>
      <w:r w:rsidRPr="00140DFE">
        <w:rPr>
          <w:rFonts w:ascii="Times New Roman" w:hAnsi="Times New Roman"/>
        </w:rPr>
        <w:t xml:space="preserve"> and </w:t>
      </w:r>
      <w:r w:rsidR="0080330B">
        <w:rPr>
          <w:rFonts w:ascii="Times New Roman" w:hAnsi="Times New Roman"/>
        </w:rPr>
        <w:t>C</w:t>
      </w:r>
      <w:r w:rsidRPr="00140DFE">
        <w:rPr>
          <w:rFonts w:ascii="Times New Roman" w:hAnsi="Times New Roman"/>
        </w:rPr>
        <w:t>oexistence</w:t>
      </w:r>
    </w:p>
    <w:p w14:paraId="685D1D3F" w14:textId="4B75972E" w:rsidR="00075A11" w:rsidRPr="00DF39AF" w:rsidRDefault="00E31B8C" w:rsidP="00E31B8C">
      <w:pPr>
        <w:spacing w:line="252" w:lineRule="auto"/>
        <w:contextualSpacing/>
        <w:jc w:val="both"/>
        <w:rPr>
          <w:rFonts w:ascii="Times New Roman" w:hAnsi="Times New Roman"/>
        </w:rPr>
      </w:pPr>
      <w:r w:rsidRPr="00DF39AF">
        <w:rPr>
          <w:rFonts w:ascii="Times New Roman" w:hAnsi="Times New Roman"/>
        </w:rPr>
        <w:t xml:space="preserve">Listen-before-talk (LBT) has proven to be an effective </w:t>
      </w:r>
      <w:r w:rsidR="00DF39AF" w:rsidRPr="00DF39AF">
        <w:rPr>
          <w:rFonts w:ascii="Times New Roman" w:hAnsi="Times New Roman"/>
        </w:rPr>
        <w:t>mechanism</w:t>
      </w:r>
      <w:r w:rsidRPr="00DF39AF">
        <w:rPr>
          <w:rFonts w:ascii="Times New Roman" w:hAnsi="Times New Roman"/>
        </w:rPr>
        <w:t xml:space="preserve"> for operation in unlicensed bands. However, LBT inherently has overhead and when the number of competing devices in an unlicensed channel increase the LBT becomes inefficient, particularly the LBT categories with exponential backoff. Thankfully, regulatory bodies</w:t>
      </w:r>
      <w:r w:rsidR="00277835" w:rsidRPr="00DF39AF">
        <w:rPr>
          <w:rFonts w:ascii="Times New Roman" w:hAnsi="Times New Roman"/>
        </w:rPr>
        <w:t>,</w:t>
      </w:r>
      <w:r w:rsidRPr="00DF39AF">
        <w:rPr>
          <w:rFonts w:ascii="Times New Roman" w:hAnsi="Times New Roman"/>
        </w:rPr>
        <w:t xml:space="preserve"> such as ETSI, have considered cases where a device may perform no LBT or perform a high priority LBT in order to access the unlicensed channel</w:t>
      </w:r>
      <w:r w:rsidR="00277835" w:rsidRPr="00DF39AF">
        <w:rPr>
          <w:rFonts w:ascii="Times New Roman" w:hAnsi="Times New Roman"/>
        </w:rPr>
        <w:t xml:space="preserve">. </w:t>
      </w:r>
    </w:p>
    <w:p w14:paraId="3E0F93D7" w14:textId="76A76948" w:rsidR="00E31B8C" w:rsidRPr="00DF39AF" w:rsidRDefault="00E31B8C" w:rsidP="00075A11">
      <w:pPr>
        <w:spacing w:line="252" w:lineRule="auto"/>
        <w:contextualSpacing/>
        <w:rPr>
          <w:rFonts w:ascii="Times New Roman" w:hAnsi="Times New Roman"/>
        </w:rPr>
      </w:pPr>
    </w:p>
    <w:p w14:paraId="500FA42F" w14:textId="2E9E192E" w:rsidR="002365C8" w:rsidRPr="00DF39AF" w:rsidRDefault="00E31B8C" w:rsidP="00C0366D">
      <w:pPr>
        <w:spacing w:line="252" w:lineRule="auto"/>
        <w:contextualSpacing/>
        <w:jc w:val="both"/>
        <w:rPr>
          <w:rFonts w:ascii="Times New Roman" w:hAnsi="Times New Roman"/>
        </w:rPr>
      </w:pPr>
      <w:r w:rsidRPr="00DF39AF">
        <w:rPr>
          <w:rFonts w:ascii="Times New Roman" w:hAnsi="Times New Roman"/>
        </w:rPr>
        <w:t xml:space="preserve">For instance, </w:t>
      </w:r>
      <w:r w:rsidR="00277835" w:rsidRPr="00DF39AF">
        <w:rPr>
          <w:rFonts w:ascii="Times New Roman" w:hAnsi="Times New Roman"/>
        </w:rPr>
        <w:t xml:space="preserve">the no-LBT category (i.e. LBT Cat-1) </w:t>
      </w:r>
      <w:r w:rsidR="0039684E" w:rsidRPr="00DF39AF">
        <w:rPr>
          <w:rFonts w:ascii="Times New Roman" w:hAnsi="Times New Roman"/>
        </w:rPr>
        <w:t xml:space="preserve">is permitted per regulation </w:t>
      </w:r>
      <w:r w:rsidR="0039684E">
        <w:rPr>
          <w:rFonts w:ascii="Times New Roman" w:hAnsi="Times New Roman"/>
        </w:rPr>
        <w:t xml:space="preserve">and </w:t>
      </w:r>
      <w:r w:rsidR="00277835" w:rsidRPr="00DF39AF">
        <w:rPr>
          <w:rFonts w:ascii="Times New Roman" w:hAnsi="Times New Roman"/>
        </w:rPr>
        <w:t xml:space="preserve">has been indicated as </w:t>
      </w:r>
      <w:r w:rsidR="00DF39AF" w:rsidRPr="00DF39AF">
        <w:rPr>
          <w:rFonts w:ascii="Times New Roman" w:hAnsi="Times New Roman"/>
        </w:rPr>
        <w:t>beneficial</w:t>
      </w:r>
      <w:r w:rsidR="00277835" w:rsidRPr="00DF39AF">
        <w:rPr>
          <w:rFonts w:ascii="Times New Roman" w:hAnsi="Times New Roman"/>
        </w:rPr>
        <w:t xml:space="preserve"> for </w:t>
      </w:r>
      <w:r w:rsidR="002365C8" w:rsidRPr="00DF39AF">
        <w:rPr>
          <w:rFonts w:ascii="Times New Roman" w:hAnsi="Times New Roman"/>
        </w:rPr>
        <w:t>supporting fast A</w:t>
      </w:r>
      <w:r w:rsidR="00277835" w:rsidRPr="00DF39AF">
        <w:rPr>
          <w:rFonts w:ascii="Times New Roman" w:hAnsi="Times New Roman"/>
        </w:rPr>
        <w:t>CK/NACK</w:t>
      </w:r>
      <w:r w:rsidR="002365C8" w:rsidRPr="00DF39AF">
        <w:rPr>
          <w:rFonts w:ascii="Times New Roman" w:hAnsi="Times New Roman"/>
        </w:rPr>
        <w:t xml:space="preserve"> feedback</w:t>
      </w:r>
      <w:r w:rsidR="0039684E">
        <w:rPr>
          <w:rFonts w:ascii="Times New Roman" w:hAnsi="Times New Roman"/>
        </w:rPr>
        <w:t xml:space="preserve"> in the latest RAN1#93 agreements [1]</w:t>
      </w:r>
      <w:r w:rsidR="002365C8" w:rsidRPr="00DF39AF">
        <w:rPr>
          <w:rFonts w:ascii="Times New Roman" w:hAnsi="Times New Roman"/>
        </w:rPr>
        <w:t>.</w:t>
      </w:r>
      <w:r w:rsidR="00277835" w:rsidRPr="00DF39AF">
        <w:rPr>
          <w:rFonts w:ascii="Times New Roman" w:hAnsi="Times New Roman"/>
        </w:rPr>
        <w:t xml:space="preserve"> The restriction is that the responding device should transmit within 16</w:t>
      </w:r>
      <w:r w:rsidR="00C0366D" w:rsidRPr="00DF39AF">
        <w:rPr>
          <w:rFonts w:ascii="Times New Roman" w:hAnsi="Times New Roman"/>
        </w:rPr>
        <w:t>µ</w:t>
      </w:r>
      <w:r w:rsidR="00277835" w:rsidRPr="00DF39AF">
        <w:rPr>
          <w:rFonts w:ascii="Times New Roman" w:hAnsi="Times New Roman"/>
        </w:rPr>
        <w:t>s after the end of the transmission of the first device. So in the case of NR-U</w:t>
      </w:r>
      <w:r w:rsidR="00C0366D" w:rsidRPr="00DF39AF">
        <w:rPr>
          <w:rFonts w:ascii="Times New Roman" w:hAnsi="Times New Roman"/>
        </w:rPr>
        <w:t xml:space="preserve"> operation</w:t>
      </w:r>
      <w:r w:rsidR="00277835" w:rsidRPr="00DF39AF">
        <w:rPr>
          <w:rFonts w:ascii="Times New Roman" w:hAnsi="Times New Roman"/>
        </w:rPr>
        <w:t xml:space="preserve">, if a </w:t>
      </w:r>
      <w:r w:rsidR="00C0366D" w:rsidRPr="00DF39AF">
        <w:rPr>
          <w:rFonts w:ascii="Times New Roman" w:hAnsi="Times New Roman"/>
        </w:rPr>
        <w:t xml:space="preserve">gNB </w:t>
      </w:r>
      <w:r w:rsidR="00277835" w:rsidRPr="00DF39AF">
        <w:rPr>
          <w:rFonts w:ascii="Times New Roman" w:hAnsi="Times New Roman"/>
        </w:rPr>
        <w:t>is engaged in downlink transmission, one or more UE may transmit without LBT only if their transmission starts no later than 16</w:t>
      </w:r>
      <w:r w:rsidR="00C0366D" w:rsidRPr="00DF39AF">
        <w:rPr>
          <w:rFonts w:ascii="Times New Roman" w:hAnsi="Times New Roman"/>
        </w:rPr>
        <w:t>µ</w:t>
      </w:r>
      <w:r w:rsidR="00277835" w:rsidRPr="00DF39AF">
        <w:rPr>
          <w:rFonts w:ascii="Times New Roman" w:hAnsi="Times New Roman"/>
        </w:rPr>
        <w:t>s after the end of the downlink.</w:t>
      </w:r>
      <w:r w:rsidR="00C0366D" w:rsidRPr="00DF39AF">
        <w:rPr>
          <w:rFonts w:ascii="Times New Roman" w:hAnsi="Times New Roman"/>
        </w:rPr>
        <w:t xml:space="preserve"> Rival techn</w:t>
      </w:r>
      <w:r w:rsidR="0039684E">
        <w:rPr>
          <w:rFonts w:ascii="Times New Roman" w:hAnsi="Times New Roman"/>
        </w:rPr>
        <w:t xml:space="preserve">ologies, such as </w:t>
      </w:r>
      <w:r w:rsidR="00825521">
        <w:rPr>
          <w:rFonts w:ascii="Times New Roman" w:hAnsi="Times New Roman"/>
        </w:rPr>
        <w:t>Wi-Fi</w:t>
      </w:r>
      <w:r w:rsidR="0039684E">
        <w:rPr>
          <w:rFonts w:ascii="Times New Roman" w:hAnsi="Times New Roman"/>
        </w:rPr>
        <w:t xml:space="preserve"> technologies</w:t>
      </w:r>
      <w:r w:rsidR="00C0366D" w:rsidRPr="00DF39AF">
        <w:rPr>
          <w:rFonts w:ascii="Times New Roman" w:hAnsi="Times New Roman"/>
        </w:rPr>
        <w:t xml:space="preserve"> based on various 802.11 </w:t>
      </w:r>
      <w:r w:rsidR="00DF39AF" w:rsidRPr="00DF39AF">
        <w:rPr>
          <w:rFonts w:ascii="Times New Roman" w:hAnsi="Times New Roman"/>
        </w:rPr>
        <w:t>amendments</w:t>
      </w:r>
      <w:r w:rsidR="00C0366D" w:rsidRPr="00DF39AF">
        <w:rPr>
          <w:rFonts w:ascii="Times New Roman" w:hAnsi="Times New Roman"/>
        </w:rPr>
        <w:t>, use this regulatory permit and e.g. a device would transmit acknowledgment frame within 16µs after the</w:t>
      </w:r>
      <w:r w:rsidR="00277835" w:rsidRPr="00DF39AF">
        <w:rPr>
          <w:rFonts w:ascii="Times New Roman" w:hAnsi="Times New Roman"/>
        </w:rPr>
        <w:t xml:space="preserve"> </w:t>
      </w:r>
      <w:r w:rsidR="00C0366D" w:rsidRPr="00DF39AF">
        <w:rPr>
          <w:rFonts w:ascii="Times New Roman" w:hAnsi="Times New Roman"/>
        </w:rPr>
        <w:t>end of the transmission of the other device. From competition perspective, it is only fair if NR-U also uses no-LBT transmission per this regulatory allowance.</w:t>
      </w:r>
    </w:p>
    <w:p w14:paraId="6DEFA0AB" w14:textId="77777777" w:rsidR="00C0366D" w:rsidRPr="00DF39AF" w:rsidRDefault="00C0366D" w:rsidP="00C0366D">
      <w:pPr>
        <w:spacing w:line="252" w:lineRule="auto"/>
        <w:contextualSpacing/>
        <w:rPr>
          <w:rFonts w:ascii="Times New Roman" w:hAnsi="Times New Roman"/>
        </w:rPr>
      </w:pPr>
    </w:p>
    <w:p w14:paraId="17D3F8C9" w14:textId="5D04EC2B" w:rsidR="00C0366D" w:rsidRDefault="00C0366D" w:rsidP="00C0366D">
      <w:pPr>
        <w:spacing w:line="252" w:lineRule="auto"/>
        <w:contextualSpacing/>
        <w:jc w:val="both"/>
        <w:rPr>
          <w:rFonts w:ascii="Times New Roman" w:hAnsi="Times New Roman"/>
        </w:rPr>
      </w:pPr>
      <w:r w:rsidRPr="00DF39AF">
        <w:rPr>
          <w:rFonts w:ascii="Times New Roman" w:hAnsi="Times New Roman"/>
        </w:rPr>
        <w:t>It is also vital to consider limitations of above no-LBT rule. It is expected that in an exchange between two devices operating in an unlicensed channel, a responding device uses such no-LBT rule only for short transmission. Therefore, in the case of NR-U operation, if a gNB is engaged in downlink transmission, a response from a UE, within 16µs after the end of the downlink, should be a short response such as a PUCCH transmission</w:t>
      </w:r>
      <w:r w:rsidR="00EC7F03" w:rsidRPr="00DF39AF">
        <w:rPr>
          <w:rFonts w:ascii="Times New Roman" w:hAnsi="Times New Roman"/>
        </w:rPr>
        <w:t xml:space="preserve"> (containing ACK/NACK, SR, or any other short control content)</w:t>
      </w:r>
      <w:r w:rsidRPr="00DF39AF">
        <w:rPr>
          <w:rFonts w:ascii="Times New Roman" w:hAnsi="Times New Roman"/>
        </w:rPr>
        <w:t xml:space="preserve">. Otherwise, a long response such as transmission of a TB in a PUSCH, might </w:t>
      </w:r>
      <w:r w:rsidR="00B071B3">
        <w:rPr>
          <w:rFonts w:ascii="Times New Roman" w:hAnsi="Times New Roman"/>
        </w:rPr>
        <w:t xml:space="preserve">cause interference to </w:t>
      </w:r>
      <w:r w:rsidRPr="00DF39AF">
        <w:rPr>
          <w:rFonts w:ascii="Times New Roman" w:hAnsi="Times New Roman"/>
        </w:rPr>
        <w:t xml:space="preserve">any transmission at the vicinity of the UE (that </w:t>
      </w:r>
      <w:r w:rsidR="009C3757" w:rsidRPr="00DF39AF">
        <w:rPr>
          <w:rFonts w:ascii="Times New Roman" w:hAnsi="Times New Roman"/>
        </w:rPr>
        <w:t xml:space="preserve">likely has </w:t>
      </w:r>
      <w:r w:rsidRPr="00DF39AF">
        <w:rPr>
          <w:rFonts w:ascii="Times New Roman" w:hAnsi="Times New Roman"/>
        </w:rPr>
        <w:t>been hidden to gNB).</w:t>
      </w:r>
      <w:r w:rsidR="0039684E">
        <w:rPr>
          <w:rFonts w:ascii="Times New Roman" w:hAnsi="Times New Roman"/>
        </w:rPr>
        <w:t xml:space="preserve"> Therefore, we believe that </w:t>
      </w:r>
      <w:r w:rsidR="0039684E" w:rsidRPr="0039684E">
        <w:rPr>
          <w:rFonts w:ascii="Times New Roman" w:hAnsi="Times New Roman"/>
        </w:rPr>
        <w:t xml:space="preserve">NR-U should take advantage of the regulatory allowance for transmission with no-LBT for gaps no longer than 16µs. </w:t>
      </w:r>
      <w:r w:rsidR="0039684E">
        <w:rPr>
          <w:rFonts w:ascii="Times New Roman" w:hAnsi="Times New Roman"/>
        </w:rPr>
        <w:t xml:space="preserve"> </w:t>
      </w:r>
    </w:p>
    <w:p w14:paraId="21B370B9" w14:textId="2C941C53" w:rsidR="00DF39AF" w:rsidRDefault="009C3757" w:rsidP="0039684E">
      <w:pPr>
        <w:keepNext/>
        <w:suppressAutoHyphens/>
        <w:spacing w:before="240"/>
        <w:jc w:val="both"/>
        <w:outlineLvl w:val="0"/>
        <w:rPr>
          <w:rFonts w:ascii="Times New Roman" w:hAnsi="Times New Roman"/>
        </w:rPr>
      </w:pPr>
      <w:r w:rsidRPr="00DF39AF">
        <w:rPr>
          <w:rFonts w:ascii="Times New Roman" w:hAnsi="Times New Roman"/>
        </w:rPr>
        <w:t xml:space="preserve">Similar to gaps </w:t>
      </w:r>
      <w:r w:rsidR="00951C86">
        <w:rPr>
          <w:rFonts w:ascii="Times New Roman" w:hAnsi="Times New Roman"/>
        </w:rPr>
        <w:t>≤</w:t>
      </w:r>
      <w:r w:rsidRPr="00DF39AF">
        <w:rPr>
          <w:rFonts w:ascii="Times New Roman" w:hAnsi="Times New Roman"/>
        </w:rPr>
        <w:t>16µs, DL to UL (or UL to DL) gaps of more than 16µs but less than 25µs has been given special LBT category by regulatory bodies such as ETSI. According to such rules, a responding device may transmit after the end of the transmission of the first device if LBT over the gap</w:t>
      </w:r>
      <w:r w:rsidR="0039684E">
        <w:rPr>
          <w:rFonts w:ascii="Times New Roman" w:hAnsi="Times New Roman"/>
        </w:rPr>
        <w:t xml:space="preserve"> </w:t>
      </w:r>
      <w:r w:rsidR="00DF39AF" w:rsidRPr="00DF39AF">
        <w:rPr>
          <w:rFonts w:ascii="Times New Roman" w:hAnsi="Times New Roman"/>
        </w:rPr>
        <w:t>succeeds</w:t>
      </w:r>
      <w:r w:rsidRPr="00DF39AF">
        <w:rPr>
          <w:rFonts w:ascii="Times New Roman" w:hAnsi="Times New Roman"/>
        </w:rPr>
        <w:t xml:space="preserve">. Such regulatory permit can also be used, in the case of NR-U operation, after e.g. gNB downlink transmission, where a UE can send short response such as a PUCCH transmission (containing ACK/NACK, SR, or any other short control content). We believe similar caution should be </w:t>
      </w:r>
      <w:r w:rsidR="00DF39AF" w:rsidRPr="00DF39AF">
        <w:rPr>
          <w:rFonts w:ascii="Times New Roman" w:hAnsi="Times New Roman"/>
        </w:rPr>
        <w:t>exercised</w:t>
      </w:r>
      <w:r w:rsidRPr="00DF39AF">
        <w:rPr>
          <w:rFonts w:ascii="Times New Roman" w:hAnsi="Times New Roman"/>
        </w:rPr>
        <w:t xml:space="preserve"> by the responding device and to avoid long transmission that could potentially cause interference to any ongoing transmission at the vicinity of the UE (that likely has been hidden to gNB).</w:t>
      </w:r>
    </w:p>
    <w:p w14:paraId="39862C75" w14:textId="575E6D4A" w:rsidR="0059567F" w:rsidRDefault="0059567F" w:rsidP="0059567F">
      <w:pPr>
        <w:jc w:val="both"/>
        <w:rPr>
          <w:rFonts w:ascii="Times New Roman" w:hAnsi="Times New Roman"/>
          <w:i/>
        </w:rPr>
      </w:pPr>
      <w:r w:rsidRPr="00DF39AF">
        <w:rPr>
          <w:rFonts w:ascii="Times New Roman" w:hAnsi="Times New Roman"/>
          <w:b/>
          <w:i/>
          <w:u w:val="single"/>
          <w:lang w:eastAsia="sv-SE"/>
        </w:rPr>
        <w:t xml:space="preserve">Proposal </w:t>
      </w:r>
      <w:r>
        <w:rPr>
          <w:rFonts w:ascii="Times New Roman" w:hAnsi="Times New Roman"/>
          <w:b/>
          <w:i/>
          <w:u w:val="single"/>
          <w:lang w:eastAsia="sv-SE"/>
        </w:rPr>
        <w:t>1</w:t>
      </w:r>
      <w:r w:rsidRPr="00DF39AF">
        <w:rPr>
          <w:rFonts w:ascii="Times New Roman" w:hAnsi="Times New Roman"/>
          <w:b/>
          <w:i/>
          <w:u w:val="single"/>
          <w:lang w:eastAsia="sv-SE"/>
        </w:rPr>
        <w:t>:</w:t>
      </w:r>
      <w:r w:rsidRPr="00DF39AF">
        <w:rPr>
          <w:rFonts w:ascii="Times New Roman" w:hAnsi="Times New Roman"/>
          <w:b/>
          <w:i/>
          <w:lang w:eastAsia="sv-SE"/>
        </w:rPr>
        <w:t xml:space="preserve"> </w:t>
      </w:r>
      <w:r w:rsidRPr="00DF39AF">
        <w:rPr>
          <w:rFonts w:ascii="Times New Roman" w:hAnsi="Times New Roman"/>
          <w:i/>
          <w:lang w:eastAsia="sv-SE"/>
        </w:rPr>
        <w:t xml:space="preserve">NR-U should take advantage of the regulatory allowance for transmission with no-LBT for gaps </w:t>
      </w:r>
      <w:r w:rsidR="00BC2255">
        <w:rPr>
          <w:rFonts w:ascii="Times New Roman" w:hAnsi="Times New Roman"/>
          <w:i/>
          <w:lang w:eastAsia="sv-SE"/>
        </w:rPr>
        <w:t xml:space="preserve">shorter </w:t>
      </w:r>
      <w:r w:rsidRPr="00DF39AF">
        <w:rPr>
          <w:rFonts w:ascii="Times New Roman" w:hAnsi="Times New Roman"/>
          <w:i/>
          <w:lang w:eastAsia="sv-SE"/>
        </w:rPr>
        <w:t xml:space="preserve">than 16µs </w:t>
      </w:r>
      <w:r>
        <w:rPr>
          <w:rFonts w:ascii="Times New Roman" w:hAnsi="Times New Roman"/>
          <w:i/>
          <w:lang w:eastAsia="sv-SE"/>
        </w:rPr>
        <w:t xml:space="preserve">and with </w:t>
      </w:r>
      <w:r w:rsidRPr="00DF39AF">
        <w:rPr>
          <w:rFonts w:ascii="Times New Roman" w:hAnsi="Times New Roman"/>
          <w:i/>
          <w:lang w:eastAsia="sv-SE"/>
        </w:rPr>
        <w:t xml:space="preserve">LBT Cat-1 for gaps </w:t>
      </w:r>
      <w:r w:rsidR="00BC2255">
        <w:rPr>
          <w:rFonts w:ascii="Times New Roman" w:hAnsi="Times New Roman"/>
          <w:i/>
          <w:lang w:eastAsia="sv-SE"/>
        </w:rPr>
        <w:t xml:space="preserve">shorter </w:t>
      </w:r>
      <w:r w:rsidRPr="00DF39AF">
        <w:rPr>
          <w:rFonts w:ascii="Times New Roman" w:hAnsi="Times New Roman"/>
          <w:i/>
          <w:lang w:eastAsia="sv-SE"/>
        </w:rPr>
        <w:t xml:space="preserve">than </w:t>
      </w:r>
      <w:r>
        <w:rPr>
          <w:rFonts w:ascii="Times New Roman" w:hAnsi="Times New Roman"/>
          <w:i/>
          <w:lang w:eastAsia="sv-SE"/>
        </w:rPr>
        <w:t xml:space="preserve">25µs at least </w:t>
      </w:r>
      <w:r w:rsidRPr="00DF39AF">
        <w:rPr>
          <w:rFonts w:ascii="Times New Roman" w:hAnsi="Times New Roman"/>
          <w:i/>
          <w:lang w:eastAsia="sv-SE"/>
        </w:rPr>
        <w:t xml:space="preserve">for transmission of PUCCH </w:t>
      </w:r>
      <w:r>
        <w:rPr>
          <w:rFonts w:ascii="Times New Roman" w:hAnsi="Times New Roman"/>
          <w:i/>
        </w:rPr>
        <w:t>or PRACH</w:t>
      </w:r>
      <w:r w:rsidRPr="00DF39AF">
        <w:rPr>
          <w:rFonts w:ascii="Times New Roman" w:hAnsi="Times New Roman"/>
          <w:i/>
        </w:rPr>
        <w:t>.</w:t>
      </w:r>
    </w:p>
    <w:p w14:paraId="2F1F5FBA" w14:textId="55640492" w:rsidR="000B4DA4" w:rsidRPr="001D6EA0" w:rsidRDefault="000B4DA4" w:rsidP="000B4DA4">
      <w:pPr>
        <w:jc w:val="both"/>
        <w:rPr>
          <w:rFonts w:ascii="Times New Roman" w:hAnsi="Times New Roman" w:cs="Times New Roman"/>
          <w:b/>
        </w:rPr>
      </w:pPr>
      <w:r w:rsidRPr="001D6EA0">
        <w:rPr>
          <w:rFonts w:ascii="Times New Roman" w:hAnsi="Times New Roman" w:cs="Times New Roman"/>
          <w:b/>
        </w:rPr>
        <w:t xml:space="preserve">Use of LBT Category-2 </w:t>
      </w:r>
      <w:r w:rsidR="00E115D2" w:rsidRPr="001D6EA0">
        <w:rPr>
          <w:rFonts w:ascii="Times New Roman" w:hAnsi="Times New Roman" w:cs="Times New Roman"/>
          <w:b/>
        </w:rPr>
        <w:t xml:space="preserve">by </w:t>
      </w:r>
      <w:r w:rsidR="00825521" w:rsidRPr="001D6EA0">
        <w:rPr>
          <w:rFonts w:ascii="Times New Roman" w:hAnsi="Times New Roman" w:cs="Times New Roman"/>
          <w:b/>
        </w:rPr>
        <w:t>Wi-Fi</w:t>
      </w:r>
      <w:r w:rsidR="002D16C4" w:rsidRPr="001D6EA0">
        <w:rPr>
          <w:rFonts w:ascii="Times New Roman" w:hAnsi="Times New Roman" w:cs="Times New Roman"/>
          <w:b/>
        </w:rPr>
        <w:t xml:space="preserve"> Devices</w:t>
      </w:r>
    </w:p>
    <w:p w14:paraId="61A828B4" w14:textId="0A7C5BE2" w:rsidR="000B4DA4" w:rsidRPr="001D6EA0" w:rsidRDefault="000B4DA4" w:rsidP="000B4DA4">
      <w:pPr>
        <w:spacing w:after="0" w:line="240" w:lineRule="auto"/>
        <w:contextualSpacing/>
        <w:jc w:val="both"/>
        <w:rPr>
          <w:rFonts w:ascii="Times New Roman" w:hAnsi="Times New Roman" w:cs="Times New Roman"/>
          <w:bCs/>
        </w:rPr>
      </w:pPr>
      <w:r w:rsidRPr="001D6EA0">
        <w:rPr>
          <w:rFonts w:ascii="Times New Roman" w:hAnsi="Times New Roman" w:cs="Times New Roman"/>
          <w:bCs/>
        </w:rPr>
        <w:t xml:space="preserve">In </w:t>
      </w:r>
      <w:r w:rsidR="00825521" w:rsidRPr="001D6EA0">
        <w:rPr>
          <w:rFonts w:ascii="Times New Roman" w:hAnsi="Times New Roman" w:cs="Times New Roman"/>
          <w:bCs/>
        </w:rPr>
        <w:t>Wi-Fi</w:t>
      </w:r>
      <w:r w:rsidRPr="001D6EA0">
        <w:rPr>
          <w:rFonts w:ascii="Times New Roman" w:hAnsi="Times New Roman" w:cs="Times New Roman"/>
          <w:bCs/>
        </w:rPr>
        <w:t xml:space="preserve"> </w:t>
      </w:r>
      <w:r w:rsidR="002D16C4" w:rsidRPr="001D6EA0">
        <w:rPr>
          <w:rFonts w:ascii="Times New Roman" w:hAnsi="Times New Roman" w:cs="Times New Roman"/>
          <w:bCs/>
        </w:rPr>
        <w:t>access points (</w:t>
      </w:r>
      <w:r w:rsidRPr="001D6EA0">
        <w:rPr>
          <w:rFonts w:ascii="Times New Roman" w:hAnsi="Times New Roman" w:cs="Times New Roman"/>
          <w:bCs/>
        </w:rPr>
        <w:t>AP</w:t>
      </w:r>
      <w:r w:rsidR="002D16C4" w:rsidRPr="001D6EA0">
        <w:rPr>
          <w:rFonts w:ascii="Times New Roman" w:hAnsi="Times New Roman" w:cs="Times New Roman"/>
          <w:bCs/>
        </w:rPr>
        <w:t>)</w:t>
      </w:r>
      <w:r w:rsidRPr="001D6EA0">
        <w:rPr>
          <w:rFonts w:ascii="Times New Roman" w:hAnsi="Times New Roman" w:cs="Times New Roman"/>
          <w:bCs/>
        </w:rPr>
        <w:t>, Beacon frame</w:t>
      </w:r>
      <w:r w:rsidR="001D6EA0">
        <w:rPr>
          <w:rFonts w:ascii="Times New Roman" w:hAnsi="Times New Roman" w:cs="Times New Roman"/>
          <w:bCs/>
        </w:rPr>
        <w:t>s</w:t>
      </w:r>
      <w:r w:rsidRPr="001D6EA0">
        <w:rPr>
          <w:rFonts w:ascii="Times New Roman" w:hAnsi="Times New Roman" w:cs="Times New Roman"/>
          <w:bCs/>
        </w:rPr>
        <w:t xml:space="preserve"> </w:t>
      </w:r>
      <w:r w:rsidR="001D6EA0">
        <w:rPr>
          <w:rFonts w:ascii="Times New Roman" w:hAnsi="Times New Roman" w:cs="Times New Roman"/>
          <w:bCs/>
        </w:rPr>
        <w:t xml:space="preserve">are </w:t>
      </w:r>
      <w:r w:rsidRPr="001D6EA0">
        <w:rPr>
          <w:rFonts w:ascii="Times New Roman" w:hAnsi="Times New Roman" w:cs="Times New Roman"/>
          <w:bCs/>
        </w:rPr>
        <w:t>transmitted using LB</w:t>
      </w:r>
      <w:r w:rsidR="001D6EA0">
        <w:rPr>
          <w:rFonts w:ascii="Times New Roman" w:hAnsi="Times New Roman" w:cs="Times New Roman"/>
          <w:bCs/>
        </w:rPr>
        <w:t>T</w:t>
      </w:r>
      <w:r w:rsidRPr="001D6EA0">
        <w:rPr>
          <w:rFonts w:ascii="Times New Roman" w:hAnsi="Times New Roman" w:cs="Times New Roman"/>
          <w:bCs/>
        </w:rPr>
        <w:t xml:space="preserve"> CAT-2, in adjustable </w:t>
      </w:r>
      <w:r w:rsidR="00825521" w:rsidRPr="001D6EA0">
        <w:rPr>
          <w:rFonts w:ascii="Times New Roman" w:hAnsi="Times New Roman" w:cs="Times New Roman"/>
          <w:bCs/>
        </w:rPr>
        <w:t>intervals</w:t>
      </w:r>
      <w:r w:rsidRPr="001D6EA0">
        <w:rPr>
          <w:rFonts w:ascii="Times New Roman" w:hAnsi="Times New Roman" w:cs="Times New Roman"/>
          <w:bCs/>
        </w:rPr>
        <w:t xml:space="preserve"> which mostly is set to </w:t>
      </w:r>
      <w:r w:rsidR="001D6EA0">
        <w:rPr>
          <w:rFonts w:ascii="Times New Roman" w:hAnsi="Times New Roman" w:cs="Times New Roman"/>
          <w:bCs/>
        </w:rPr>
        <w:t xml:space="preserve">a </w:t>
      </w:r>
      <w:r w:rsidRPr="001D6EA0">
        <w:rPr>
          <w:rFonts w:ascii="Times New Roman" w:hAnsi="Times New Roman" w:cs="Times New Roman"/>
          <w:bCs/>
        </w:rPr>
        <w:t xml:space="preserve">default value </w:t>
      </w:r>
      <w:r w:rsidR="001D6EA0">
        <w:rPr>
          <w:rFonts w:ascii="Times New Roman" w:hAnsi="Times New Roman" w:cs="Times New Roman"/>
          <w:bCs/>
        </w:rPr>
        <w:t xml:space="preserve">about </w:t>
      </w:r>
      <w:r w:rsidRPr="001D6EA0">
        <w:rPr>
          <w:rFonts w:ascii="Times New Roman" w:hAnsi="Times New Roman" w:cs="Times New Roman"/>
          <w:bCs/>
        </w:rPr>
        <w:t xml:space="preserve">100ms. Depending on </w:t>
      </w:r>
      <w:r w:rsidR="001D6EA0">
        <w:rPr>
          <w:rFonts w:ascii="Times New Roman" w:hAnsi="Times New Roman" w:cs="Times New Roman"/>
          <w:bCs/>
        </w:rPr>
        <w:t>vendor as well as implemented 802.11 amendment</w:t>
      </w:r>
      <w:r w:rsidRPr="001D6EA0">
        <w:rPr>
          <w:rFonts w:ascii="Times New Roman" w:hAnsi="Times New Roman" w:cs="Times New Roman"/>
          <w:bCs/>
        </w:rPr>
        <w:t xml:space="preserve">, Beacons frames could be </w:t>
      </w:r>
      <w:r w:rsidR="001D6EA0">
        <w:rPr>
          <w:rFonts w:ascii="Times New Roman" w:hAnsi="Times New Roman" w:cs="Times New Roman"/>
          <w:bCs/>
        </w:rPr>
        <w:t xml:space="preserve">about a couple to several </w:t>
      </w:r>
      <w:r w:rsidR="006C59FA">
        <w:rPr>
          <w:rFonts w:ascii="Times New Roman" w:hAnsi="Times New Roman" w:cs="Times New Roman"/>
          <w:bCs/>
        </w:rPr>
        <w:t>hundred</w:t>
      </w:r>
      <w:r w:rsidR="001D6EA0">
        <w:rPr>
          <w:rFonts w:ascii="Times New Roman" w:hAnsi="Times New Roman" w:cs="Times New Roman"/>
          <w:bCs/>
        </w:rPr>
        <w:t xml:space="preserve"> bytes </w:t>
      </w:r>
      <w:r w:rsidRPr="001D6EA0">
        <w:rPr>
          <w:rFonts w:ascii="Times New Roman" w:hAnsi="Times New Roman" w:cs="Times New Roman"/>
          <w:bCs/>
        </w:rPr>
        <w:t xml:space="preserve">e.g. </w:t>
      </w:r>
      <w:r w:rsidR="001D6EA0">
        <w:rPr>
          <w:rFonts w:ascii="Times New Roman" w:hAnsi="Times New Roman" w:cs="Times New Roman"/>
          <w:bCs/>
        </w:rPr>
        <w:t>300-</w:t>
      </w:r>
      <w:r w:rsidRPr="001D6EA0">
        <w:rPr>
          <w:rFonts w:ascii="Times New Roman" w:hAnsi="Times New Roman" w:cs="Times New Roman"/>
          <w:bCs/>
        </w:rPr>
        <w:t>5</w:t>
      </w:r>
      <w:r w:rsidR="001D6EA0">
        <w:rPr>
          <w:rFonts w:ascii="Times New Roman" w:hAnsi="Times New Roman" w:cs="Times New Roman"/>
          <w:bCs/>
        </w:rPr>
        <w:t>0</w:t>
      </w:r>
      <w:r w:rsidRPr="001D6EA0">
        <w:rPr>
          <w:rFonts w:ascii="Times New Roman" w:hAnsi="Times New Roman" w:cs="Times New Roman"/>
          <w:bCs/>
        </w:rPr>
        <w:t xml:space="preserve">0 bytes. The rate of transmission depends on implementation and configuration of the AP and it can vary from 6 Mbps to 24 Mbps. This means transmission of a single Beacon frame in intervals of </w:t>
      </w:r>
      <w:r w:rsidR="001D6EA0">
        <w:rPr>
          <w:rFonts w:ascii="Times New Roman" w:hAnsi="Times New Roman" w:cs="Times New Roman"/>
          <w:bCs/>
        </w:rPr>
        <w:t xml:space="preserve">about </w:t>
      </w:r>
      <w:r w:rsidRPr="001D6EA0">
        <w:rPr>
          <w:rFonts w:ascii="Times New Roman" w:hAnsi="Times New Roman" w:cs="Times New Roman"/>
          <w:bCs/>
        </w:rPr>
        <w:t xml:space="preserve">100ms could consume about half a percent of airtime. Note that some APs are configured with multiple SSIDs (individual </w:t>
      </w:r>
      <w:r w:rsidR="00825521" w:rsidRPr="001D6EA0">
        <w:rPr>
          <w:rFonts w:ascii="Times New Roman" w:hAnsi="Times New Roman" w:cs="Times New Roman"/>
          <w:bCs/>
        </w:rPr>
        <w:t>Wi-Fi</w:t>
      </w:r>
      <w:r w:rsidRPr="001D6EA0">
        <w:rPr>
          <w:rFonts w:ascii="Times New Roman" w:hAnsi="Times New Roman" w:cs="Times New Roman"/>
          <w:bCs/>
        </w:rPr>
        <w:t xml:space="preserve"> network identifier), and for each SSID a separate Beacon is transmitted; </w:t>
      </w:r>
      <w:r w:rsidR="0080330B" w:rsidRPr="001D6EA0">
        <w:rPr>
          <w:rFonts w:ascii="Times New Roman" w:hAnsi="Times New Roman" w:cs="Times New Roman"/>
          <w:bCs/>
        </w:rPr>
        <w:t>therefore,</w:t>
      </w:r>
      <w:r w:rsidRPr="001D6EA0">
        <w:rPr>
          <w:rFonts w:ascii="Times New Roman" w:hAnsi="Times New Roman" w:cs="Times New Roman"/>
          <w:bCs/>
        </w:rPr>
        <w:t xml:space="preserve"> Beacon airtime consumption doubles if the AP is configured to have two SSIDs (e.g. an additional SSID for guest).</w:t>
      </w:r>
    </w:p>
    <w:p w14:paraId="0B2E5BD5" w14:textId="77777777" w:rsidR="000B4DA4" w:rsidRPr="001D6EA0" w:rsidRDefault="000B4DA4" w:rsidP="000B4DA4">
      <w:pPr>
        <w:spacing w:after="0" w:line="240" w:lineRule="auto"/>
        <w:contextualSpacing/>
        <w:rPr>
          <w:rFonts w:ascii="Times New Roman" w:hAnsi="Times New Roman" w:cs="Times New Roman"/>
          <w:bCs/>
        </w:rPr>
      </w:pPr>
    </w:p>
    <w:p w14:paraId="0C85B713" w14:textId="56320ABF" w:rsidR="000B4DA4" w:rsidRPr="001D6EA0" w:rsidRDefault="000B4DA4" w:rsidP="000B4DA4">
      <w:pPr>
        <w:spacing w:after="0" w:line="240" w:lineRule="auto"/>
        <w:contextualSpacing/>
        <w:jc w:val="both"/>
        <w:rPr>
          <w:rFonts w:ascii="Times New Roman" w:hAnsi="Times New Roman" w:cs="Times New Roman"/>
          <w:bCs/>
        </w:rPr>
      </w:pPr>
      <w:r w:rsidRPr="001D6EA0">
        <w:rPr>
          <w:rFonts w:ascii="Times New Roman" w:hAnsi="Times New Roman" w:cs="Times New Roman"/>
          <w:bCs/>
        </w:rPr>
        <w:t xml:space="preserve">There </w:t>
      </w:r>
      <w:r w:rsidR="0080330B" w:rsidRPr="001D6EA0">
        <w:rPr>
          <w:rFonts w:ascii="Times New Roman" w:hAnsi="Times New Roman" w:cs="Times New Roman"/>
          <w:bCs/>
        </w:rPr>
        <w:t>have</w:t>
      </w:r>
      <w:r w:rsidRPr="001D6EA0">
        <w:rPr>
          <w:rFonts w:ascii="Times New Roman" w:hAnsi="Times New Roman" w:cs="Times New Roman"/>
          <w:bCs/>
        </w:rPr>
        <w:t xml:space="preserve"> been efforts to limit use of CAT-2 for Beacon. In 2012, IEEE 802.11 working group ratified 802.11ae which recommends CAT-4 with voice (VO) priority for Beacon transmission. While this is a positive step in managing the priorities in a dense </w:t>
      </w:r>
      <w:r w:rsidR="001D6EA0">
        <w:rPr>
          <w:rFonts w:ascii="Times New Roman" w:hAnsi="Times New Roman" w:cs="Times New Roman"/>
          <w:bCs/>
        </w:rPr>
        <w:t xml:space="preserve">unlicensed </w:t>
      </w:r>
      <w:r w:rsidRPr="001D6EA0">
        <w:rPr>
          <w:rFonts w:ascii="Times New Roman" w:hAnsi="Times New Roman" w:cs="Times New Roman"/>
          <w:bCs/>
        </w:rPr>
        <w:t>channel, adoption of 802.11ae</w:t>
      </w:r>
      <w:r w:rsidR="001F13D5">
        <w:rPr>
          <w:rFonts w:ascii="Times New Roman" w:hAnsi="Times New Roman" w:cs="Times New Roman"/>
          <w:bCs/>
        </w:rPr>
        <w:t xml:space="preserve"> seems to be limited</w:t>
      </w:r>
      <w:r w:rsidRPr="001D6EA0">
        <w:rPr>
          <w:rFonts w:ascii="Times New Roman" w:hAnsi="Times New Roman" w:cs="Times New Roman"/>
          <w:bCs/>
        </w:rPr>
        <w:t xml:space="preserve">. </w:t>
      </w:r>
      <w:r w:rsidR="001F13D5">
        <w:rPr>
          <w:rFonts w:ascii="Times New Roman" w:hAnsi="Times New Roman" w:cs="Times New Roman"/>
          <w:bCs/>
        </w:rPr>
        <w:t xml:space="preserve">For instance, </w:t>
      </w:r>
      <w:r w:rsidR="00825521" w:rsidRPr="001D6EA0">
        <w:rPr>
          <w:rFonts w:ascii="Times New Roman" w:hAnsi="Times New Roman" w:cs="Times New Roman"/>
          <w:bCs/>
        </w:rPr>
        <w:t>Wi-Fi</w:t>
      </w:r>
      <w:r w:rsidRPr="001D6EA0">
        <w:rPr>
          <w:rFonts w:ascii="Times New Roman" w:hAnsi="Times New Roman" w:cs="Times New Roman"/>
          <w:bCs/>
        </w:rPr>
        <w:t xml:space="preserve"> </w:t>
      </w:r>
      <w:r w:rsidR="0080330B" w:rsidRPr="001D6EA0">
        <w:rPr>
          <w:rFonts w:ascii="Times New Roman" w:hAnsi="Times New Roman" w:cs="Times New Roman"/>
          <w:bCs/>
        </w:rPr>
        <w:t>Alliance</w:t>
      </w:r>
      <w:r w:rsidRPr="001D6EA0">
        <w:rPr>
          <w:rFonts w:ascii="Times New Roman" w:hAnsi="Times New Roman" w:cs="Times New Roman"/>
          <w:bCs/>
        </w:rPr>
        <w:t xml:space="preserve"> (WFA)</w:t>
      </w:r>
      <w:r w:rsidR="001F13D5">
        <w:rPr>
          <w:rFonts w:ascii="Times New Roman" w:hAnsi="Times New Roman" w:cs="Times New Roman"/>
          <w:bCs/>
        </w:rPr>
        <w:t>, as</w:t>
      </w:r>
      <w:r w:rsidRPr="001D6EA0">
        <w:rPr>
          <w:rFonts w:ascii="Times New Roman" w:hAnsi="Times New Roman" w:cs="Times New Roman"/>
          <w:bCs/>
        </w:rPr>
        <w:t xml:space="preserve"> the main alliance that manages </w:t>
      </w:r>
      <w:r w:rsidR="00825521" w:rsidRPr="001D6EA0">
        <w:rPr>
          <w:rFonts w:ascii="Times New Roman" w:hAnsi="Times New Roman" w:cs="Times New Roman"/>
          <w:bCs/>
        </w:rPr>
        <w:t>Wi-Fi</w:t>
      </w:r>
      <w:r w:rsidRPr="001D6EA0">
        <w:rPr>
          <w:rFonts w:ascii="Times New Roman" w:hAnsi="Times New Roman" w:cs="Times New Roman"/>
          <w:bCs/>
        </w:rPr>
        <w:t xml:space="preserve"> certification</w:t>
      </w:r>
      <w:r w:rsidR="001F13D5">
        <w:rPr>
          <w:rFonts w:ascii="Times New Roman" w:hAnsi="Times New Roman" w:cs="Times New Roman"/>
          <w:bCs/>
        </w:rPr>
        <w:t>,</w:t>
      </w:r>
      <w:r w:rsidRPr="001D6EA0">
        <w:rPr>
          <w:rFonts w:ascii="Times New Roman" w:hAnsi="Times New Roman" w:cs="Times New Roman"/>
          <w:bCs/>
        </w:rPr>
        <w:t xml:space="preserve"> </w:t>
      </w:r>
      <w:r w:rsidR="001F13D5">
        <w:rPr>
          <w:rFonts w:ascii="Times New Roman" w:hAnsi="Times New Roman" w:cs="Times New Roman"/>
          <w:bCs/>
        </w:rPr>
        <w:t xml:space="preserve">does not have a </w:t>
      </w:r>
      <w:r w:rsidRPr="001D6EA0">
        <w:rPr>
          <w:rFonts w:ascii="Times New Roman" w:hAnsi="Times New Roman" w:cs="Times New Roman"/>
          <w:bCs/>
        </w:rPr>
        <w:t>certification program that includes 802.11ae</w:t>
      </w:r>
      <w:r w:rsidR="001F13D5">
        <w:rPr>
          <w:rFonts w:ascii="Times New Roman" w:hAnsi="Times New Roman" w:cs="Times New Roman"/>
          <w:bCs/>
        </w:rPr>
        <w:t xml:space="preserve"> </w:t>
      </w:r>
      <w:r w:rsidR="006C59FA">
        <w:rPr>
          <w:rFonts w:ascii="Times New Roman" w:hAnsi="Times New Roman" w:cs="Times New Roman"/>
          <w:bCs/>
        </w:rPr>
        <w:t>amendment</w:t>
      </w:r>
      <w:r w:rsidRPr="001D6EA0">
        <w:rPr>
          <w:rFonts w:ascii="Times New Roman" w:hAnsi="Times New Roman" w:cs="Times New Roman"/>
          <w:bCs/>
        </w:rPr>
        <w:t>.</w:t>
      </w:r>
    </w:p>
    <w:p w14:paraId="41BCE73D" w14:textId="2495062B" w:rsidR="00774451" w:rsidRPr="001D6EA0" w:rsidRDefault="00774451" w:rsidP="0059567F">
      <w:pPr>
        <w:jc w:val="both"/>
        <w:rPr>
          <w:rFonts w:ascii="Times New Roman" w:hAnsi="Times New Roman" w:cs="Times New Roman"/>
          <w:lang w:eastAsia="sv-SE"/>
        </w:rPr>
      </w:pPr>
    </w:p>
    <w:p w14:paraId="041A5E0A" w14:textId="78CAB7A7" w:rsidR="002D16C4" w:rsidRPr="001D6EA0" w:rsidRDefault="002D16C4" w:rsidP="0059567F">
      <w:pPr>
        <w:jc w:val="both"/>
        <w:rPr>
          <w:rFonts w:ascii="Times New Roman" w:hAnsi="Times New Roman" w:cs="Times New Roman"/>
          <w:lang w:eastAsia="sv-SE"/>
        </w:rPr>
      </w:pPr>
      <w:r w:rsidRPr="001D6EA0">
        <w:rPr>
          <w:rFonts w:ascii="Times New Roman" w:hAnsi="Times New Roman" w:cs="Times New Roman"/>
          <w:lang w:eastAsia="sv-SE"/>
        </w:rPr>
        <w:t xml:space="preserve">In the latest 802.11ax technology, LBT CAT-2 is invoked by </w:t>
      </w:r>
      <w:r w:rsidR="00825521" w:rsidRPr="001D6EA0">
        <w:rPr>
          <w:rFonts w:ascii="Times New Roman" w:hAnsi="Times New Roman" w:cs="Times New Roman"/>
          <w:lang w:eastAsia="sv-SE"/>
        </w:rPr>
        <w:t>Wi-Fi</w:t>
      </w:r>
      <w:r w:rsidRPr="001D6EA0">
        <w:rPr>
          <w:rFonts w:ascii="Times New Roman" w:hAnsi="Times New Roman" w:cs="Times New Roman"/>
          <w:lang w:eastAsia="sv-SE"/>
        </w:rPr>
        <w:t xml:space="preserve"> non-AP devices</w:t>
      </w:r>
      <w:r w:rsidR="001F13D5">
        <w:rPr>
          <w:rFonts w:ascii="Times New Roman" w:hAnsi="Times New Roman" w:cs="Times New Roman"/>
          <w:lang w:eastAsia="sv-SE"/>
        </w:rPr>
        <w:t xml:space="preserve"> (stations)</w:t>
      </w:r>
      <w:r w:rsidR="00C208F5" w:rsidRPr="001D6EA0">
        <w:rPr>
          <w:rFonts w:ascii="Times New Roman" w:hAnsi="Times New Roman" w:cs="Times New Roman"/>
          <w:lang w:eastAsia="sv-SE"/>
        </w:rPr>
        <w:t xml:space="preserve"> as well</w:t>
      </w:r>
      <w:r w:rsidRPr="001D6EA0">
        <w:rPr>
          <w:rFonts w:ascii="Times New Roman" w:hAnsi="Times New Roman" w:cs="Times New Roman"/>
          <w:lang w:eastAsia="sv-SE"/>
        </w:rPr>
        <w:t xml:space="preserve">. When </w:t>
      </w:r>
      <w:r w:rsidR="00C208F5" w:rsidRPr="001D6EA0">
        <w:rPr>
          <w:rFonts w:ascii="Times New Roman" w:hAnsi="Times New Roman" w:cs="Times New Roman"/>
          <w:lang w:eastAsia="sv-SE"/>
        </w:rPr>
        <w:t xml:space="preserve">a </w:t>
      </w:r>
      <w:r w:rsidR="00825521" w:rsidRPr="001D6EA0">
        <w:rPr>
          <w:rFonts w:ascii="Times New Roman" w:hAnsi="Times New Roman" w:cs="Times New Roman"/>
          <w:lang w:eastAsia="sv-SE"/>
        </w:rPr>
        <w:t>Wi-Fi</w:t>
      </w:r>
      <w:r w:rsidRPr="001D6EA0">
        <w:rPr>
          <w:rFonts w:ascii="Times New Roman" w:hAnsi="Times New Roman" w:cs="Times New Roman"/>
          <w:lang w:eastAsia="sv-SE"/>
        </w:rPr>
        <w:t xml:space="preserve"> station receive</w:t>
      </w:r>
      <w:r w:rsidR="00C208F5" w:rsidRPr="001D6EA0">
        <w:rPr>
          <w:rFonts w:ascii="Times New Roman" w:hAnsi="Times New Roman" w:cs="Times New Roman"/>
          <w:lang w:eastAsia="sv-SE"/>
        </w:rPr>
        <w:t>s</w:t>
      </w:r>
      <w:r w:rsidRPr="001D6EA0">
        <w:rPr>
          <w:rFonts w:ascii="Times New Roman" w:hAnsi="Times New Roman" w:cs="Times New Roman"/>
          <w:lang w:eastAsia="sv-SE"/>
        </w:rPr>
        <w:t xml:space="preserve"> a trigger </w:t>
      </w:r>
      <w:r w:rsidR="00C208F5" w:rsidRPr="001D6EA0">
        <w:rPr>
          <w:rFonts w:ascii="Times New Roman" w:hAnsi="Times New Roman" w:cs="Times New Roman"/>
          <w:lang w:eastAsia="sv-SE"/>
        </w:rPr>
        <w:t>frame from its</w:t>
      </w:r>
      <w:r w:rsidRPr="001D6EA0">
        <w:rPr>
          <w:rFonts w:ascii="Times New Roman" w:hAnsi="Times New Roman" w:cs="Times New Roman"/>
          <w:lang w:eastAsia="sv-SE"/>
        </w:rPr>
        <w:t xml:space="preserve"> respective AP, the station performs LBT CAT-2 before responding. The response is basically a data </w:t>
      </w:r>
      <w:r w:rsidR="00825521" w:rsidRPr="001D6EA0">
        <w:rPr>
          <w:rFonts w:ascii="Times New Roman" w:hAnsi="Times New Roman" w:cs="Times New Roman"/>
          <w:lang w:eastAsia="sv-SE"/>
        </w:rPr>
        <w:t>frame</w:t>
      </w:r>
      <w:r w:rsidRPr="001D6EA0">
        <w:rPr>
          <w:rFonts w:ascii="Times New Roman" w:hAnsi="Times New Roman" w:cs="Times New Roman"/>
          <w:lang w:eastAsia="sv-SE"/>
        </w:rPr>
        <w:t xml:space="preserve"> that could be as long as the maximum COT duration.</w:t>
      </w:r>
    </w:p>
    <w:p w14:paraId="7CC65099" w14:textId="72BE8DA5" w:rsidR="00687B21" w:rsidRPr="001C71C7" w:rsidRDefault="00B071B3" w:rsidP="001C71C7">
      <w:pPr>
        <w:pStyle w:val="Heading2"/>
        <w:rPr>
          <w:rFonts w:ascii="Times New Roman" w:hAnsi="Times New Roman"/>
        </w:rPr>
      </w:pPr>
      <w:r>
        <w:rPr>
          <w:rFonts w:ascii="Times New Roman" w:hAnsi="Times New Roman"/>
        </w:rPr>
        <w:t xml:space="preserve">Wideband </w:t>
      </w:r>
      <w:r w:rsidRPr="00140DFE">
        <w:rPr>
          <w:rFonts w:ascii="Times New Roman" w:hAnsi="Times New Roman"/>
        </w:rPr>
        <w:t xml:space="preserve">LBT </w:t>
      </w:r>
    </w:p>
    <w:p w14:paraId="6AE349C8" w14:textId="77777777" w:rsidR="008C294C" w:rsidRDefault="008C294C" w:rsidP="008C294C">
      <w:pPr>
        <w:jc w:val="both"/>
        <w:rPr>
          <w:rFonts w:ascii="Times New Roman" w:hAnsi="Times New Roman"/>
          <w:lang w:eastAsia="sv-SE"/>
        </w:rPr>
      </w:pPr>
      <w:r>
        <w:rPr>
          <w:rFonts w:ascii="Times New Roman" w:hAnsi="Times New Roman"/>
        </w:rPr>
        <w:t xml:space="preserve">In 5GHz unlicensed band, one or multiple of 20MHz channels can be aggregated for transmission. </w:t>
      </w:r>
      <w:r>
        <w:rPr>
          <w:rFonts w:ascii="Times New Roman" w:hAnsi="Times New Roman"/>
          <w:lang w:eastAsia="sv-SE"/>
        </w:rPr>
        <w:t xml:space="preserve">Since </w:t>
      </w:r>
      <w:r w:rsidRPr="00140DFE">
        <w:rPr>
          <w:rFonts w:ascii="Times New Roman" w:hAnsi="Times New Roman"/>
          <w:lang w:eastAsia="sv-SE"/>
        </w:rPr>
        <w:t xml:space="preserve">NR supports wider bandwidth, NR-U operation may have </w:t>
      </w:r>
      <w:r>
        <w:rPr>
          <w:rFonts w:ascii="Times New Roman" w:hAnsi="Times New Roman"/>
          <w:lang w:eastAsia="sv-SE"/>
        </w:rPr>
        <w:t xml:space="preserve">aggregated </w:t>
      </w:r>
      <w:r w:rsidRPr="00140DFE">
        <w:rPr>
          <w:rFonts w:ascii="Times New Roman" w:hAnsi="Times New Roman"/>
          <w:lang w:eastAsia="sv-SE"/>
        </w:rPr>
        <w:t xml:space="preserve">bandwidth of multiple of 20MHz. The 6GHz unlicensed spectrum may follow a similar channelization as in 5GHz. NR-U operation wider than 20MHz would require performing LBT in each of the 20MHz channels. There are various alternatives in performing LBT across multiple 20MHz channels, and whether the multiple channels are contiguous or not affects the ways LBT can be performed. </w:t>
      </w:r>
    </w:p>
    <w:p w14:paraId="1678BC7D" w14:textId="19CEB144" w:rsidR="001C71C7" w:rsidRDefault="008C294C" w:rsidP="008C294C">
      <w:pPr>
        <w:jc w:val="both"/>
        <w:rPr>
          <w:rFonts w:ascii="Times New Roman" w:hAnsi="Times New Roman"/>
        </w:rPr>
      </w:pPr>
      <w:r>
        <w:rPr>
          <w:rFonts w:ascii="Times New Roman" w:hAnsi="Times New Roman"/>
          <w:lang w:eastAsia="sv-SE"/>
        </w:rPr>
        <w:t xml:space="preserve">For instance, </w:t>
      </w:r>
      <w:r>
        <w:rPr>
          <w:rFonts w:ascii="Times New Roman" w:hAnsi="Times New Roman"/>
        </w:rPr>
        <w:t xml:space="preserve">in </w:t>
      </w:r>
      <w:r w:rsidR="00825521">
        <w:rPr>
          <w:rFonts w:ascii="Times New Roman" w:hAnsi="Times New Roman"/>
        </w:rPr>
        <w:t>Wi-Fi</w:t>
      </w:r>
      <w:r>
        <w:rPr>
          <w:rFonts w:ascii="Times New Roman" w:hAnsi="Times New Roman"/>
        </w:rPr>
        <w:t xml:space="preserve"> technology based on 802.11n </w:t>
      </w:r>
      <w:r w:rsidR="0049606C">
        <w:rPr>
          <w:rFonts w:ascii="Times New Roman" w:hAnsi="Times New Roman"/>
        </w:rPr>
        <w:t>amendment</w:t>
      </w:r>
      <w:r>
        <w:rPr>
          <w:rFonts w:ascii="Times New Roman" w:hAnsi="Times New Roman"/>
        </w:rPr>
        <w:t xml:space="preserve"> two 20MHz channel can be </w:t>
      </w:r>
      <w:r w:rsidR="0049606C">
        <w:rPr>
          <w:rFonts w:ascii="Times New Roman" w:hAnsi="Times New Roman"/>
        </w:rPr>
        <w:t>aggregated</w:t>
      </w:r>
      <w:r>
        <w:rPr>
          <w:rFonts w:ascii="Times New Roman" w:hAnsi="Times New Roman"/>
        </w:rPr>
        <w:t xml:space="preserve">, and based on 802.11ac </w:t>
      </w:r>
      <w:r w:rsidR="0049606C">
        <w:rPr>
          <w:rFonts w:ascii="Times New Roman" w:hAnsi="Times New Roman"/>
        </w:rPr>
        <w:t>amendment</w:t>
      </w:r>
      <w:r>
        <w:rPr>
          <w:rFonts w:ascii="Times New Roman" w:hAnsi="Times New Roman"/>
        </w:rPr>
        <w:t xml:space="preserve"> two, four or eight 20MHz channels can be </w:t>
      </w:r>
      <w:r w:rsidR="0049606C">
        <w:rPr>
          <w:rFonts w:ascii="Times New Roman" w:hAnsi="Times New Roman"/>
        </w:rPr>
        <w:t>aggregated</w:t>
      </w:r>
      <w:r>
        <w:rPr>
          <w:rFonts w:ascii="Times New Roman" w:hAnsi="Times New Roman"/>
        </w:rPr>
        <w:t xml:space="preserve">. The aggregated channel </w:t>
      </w:r>
      <w:r w:rsidR="0080330B">
        <w:rPr>
          <w:rFonts w:ascii="Times New Roman" w:hAnsi="Times New Roman"/>
        </w:rPr>
        <w:t>is</w:t>
      </w:r>
      <w:r>
        <w:rPr>
          <w:rFonts w:ascii="Times New Roman" w:hAnsi="Times New Roman"/>
        </w:rPr>
        <w:t xml:space="preserve"> contiguous. And the LBT procedure is a nested procedure where a main set of channels, denoted as primary channels, should complete a successful LBT otherwise the whole </w:t>
      </w:r>
      <w:r w:rsidR="0049606C">
        <w:rPr>
          <w:rFonts w:ascii="Times New Roman" w:hAnsi="Times New Roman"/>
        </w:rPr>
        <w:t>aggregated</w:t>
      </w:r>
      <w:r>
        <w:rPr>
          <w:rFonts w:ascii="Times New Roman" w:hAnsi="Times New Roman"/>
        </w:rPr>
        <w:t xml:space="preserve"> channel is considered unavailable. Most of the reasons for contiguous channels and the specific wideband LBT is due to operation of 802.11 devices and they are not rooted in any regulatory rule. </w:t>
      </w:r>
    </w:p>
    <w:p w14:paraId="42EFCF17" w14:textId="7FC4BDB2" w:rsidR="008C294C" w:rsidRPr="00140DFE" w:rsidRDefault="008C294C" w:rsidP="008C294C">
      <w:pPr>
        <w:jc w:val="both"/>
        <w:rPr>
          <w:rFonts w:ascii="Times New Roman" w:hAnsi="Times New Roman"/>
          <w:lang w:eastAsia="sv-SE"/>
        </w:rPr>
      </w:pPr>
      <w:r>
        <w:rPr>
          <w:rFonts w:ascii="Times New Roman" w:hAnsi="Times New Roman"/>
        </w:rPr>
        <w:t xml:space="preserve">Therefore, for NR-U unlicensed operation the </w:t>
      </w:r>
      <w:r w:rsidR="0049606C">
        <w:rPr>
          <w:rFonts w:ascii="Times New Roman" w:hAnsi="Times New Roman"/>
        </w:rPr>
        <w:t>aggregated</w:t>
      </w:r>
      <w:r>
        <w:rPr>
          <w:rFonts w:ascii="Times New Roman" w:hAnsi="Times New Roman"/>
        </w:rPr>
        <w:t xml:space="preserve"> 20MHz channels can be non-</w:t>
      </w:r>
      <w:r w:rsidR="0049606C">
        <w:rPr>
          <w:rFonts w:ascii="Times New Roman" w:hAnsi="Times New Roman"/>
        </w:rPr>
        <w:t>contiguous</w:t>
      </w:r>
      <w:r>
        <w:rPr>
          <w:rFonts w:ascii="Times New Roman" w:hAnsi="Times New Roman"/>
        </w:rPr>
        <w:t xml:space="preserve"> and the wideband LBT procedure need not have a nested structure.</w:t>
      </w:r>
      <w:r w:rsidR="001C71C7">
        <w:rPr>
          <w:rFonts w:ascii="Times New Roman" w:hAnsi="Times New Roman"/>
          <w:lang w:eastAsia="sv-SE"/>
        </w:rPr>
        <w:t xml:space="preserve"> </w:t>
      </w:r>
      <w:r w:rsidRPr="00140DFE">
        <w:rPr>
          <w:rFonts w:ascii="Times New Roman" w:hAnsi="Times New Roman"/>
          <w:lang w:eastAsia="sv-SE"/>
        </w:rPr>
        <w:t xml:space="preserve">We propose to investigate various alternatives for wideband LBT in NR-U operation. </w:t>
      </w:r>
    </w:p>
    <w:p w14:paraId="18F12E7A" w14:textId="5618B01C" w:rsidR="001C71C7" w:rsidRPr="00951C86" w:rsidRDefault="0017674D" w:rsidP="0017674D">
      <w:pPr>
        <w:spacing w:before="240"/>
        <w:jc w:val="both"/>
        <w:rPr>
          <w:rFonts w:ascii="Times New Roman" w:hAnsi="Times New Roman"/>
          <w:i/>
          <w:lang w:eastAsia="sv-SE"/>
        </w:rPr>
      </w:pPr>
      <w:r>
        <w:rPr>
          <w:rFonts w:ascii="Times New Roman" w:hAnsi="Times New Roman"/>
          <w:b/>
          <w:i/>
          <w:u w:val="single"/>
          <w:lang w:eastAsia="sv-SE"/>
        </w:rPr>
        <w:t>Proposal 2</w:t>
      </w:r>
      <w:r w:rsidR="001C71C7" w:rsidRPr="00951C86">
        <w:rPr>
          <w:rFonts w:ascii="Times New Roman" w:hAnsi="Times New Roman"/>
          <w:b/>
          <w:i/>
          <w:u w:val="single"/>
          <w:lang w:eastAsia="sv-SE"/>
        </w:rPr>
        <w:t>:</w:t>
      </w:r>
      <w:r w:rsidR="001C71C7" w:rsidRPr="00951C86">
        <w:rPr>
          <w:rFonts w:ascii="Times New Roman" w:hAnsi="Times New Roman"/>
          <w:b/>
          <w:i/>
          <w:lang w:eastAsia="sv-SE"/>
        </w:rPr>
        <w:t xml:space="preserve"> </w:t>
      </w:r>
      <w:r w:rsidR="001C71C7" w:rsidRPr="00951C86">
        <w:rPr>
          <w:rFonts w:ascii="Times New Roman" w:hAnsi="Times New Roman"/>
          <w:i/>
        </w:rPr>
        <w:t xml:space="preserve">For NR-U the </w:t>
      </w:r>
      <w:r w:rsidR="0049606C" w:rsidRPr="00951C86">
        <w:rPr>
          <w:rFonts w:ascii="Times New Roman" w:hAnsi="Times New Roman"/>
          <w:i/>
        </w:rPr>
        <w:t>aggregated</w:t>
      </w:r>
      <w:r w:rsidR="001C71C7" w:rsidRPr="00951C86">
        <w:rPr>
          <w:rFonts w:ascii="Times New Roman" w:hAnsi="Times New Roman"/>
          <w:i/>
        </w:rPr>
        <w:t xml:space="preserve"> 20MHz channels can be non-</w:t>
      </w:r>
      <w:r w:rsidR="0049606C" w:rsidRPr="00951C86">
        <w:rPr>
          <w:rFonts w:ascii="Times New Roman" w:hAnsi="Times New Roman"/>
          <w:i/>
        </w:rPr>
        <w:t>contiguous</w:t>
      </w:r>
      <w:r w:rsidR="001C71C7" w:rsidRPr="00951C86">
        <w:rPr>
          <w:rFonts w:ascii="Times New Roman" w:hAnsi="Times New Roman"/>
          <w:i/>
        </w:rPr>
        <w:t xml:space="preserve"> and the wideband LBT procedure need not have a nested structure. </w:t>
      </w:r>
    </w:p>
    <w:p w14:paraId="7B1E123E" w14:textId="32B5D635" w:rsidR="00B071B3" w:rsidRPr="00140DFE" w:rsidRDefault="00B071B3" w:rsidP="008D20A6">
      <w:pPr>
        <w:spacing w:before="240"/>
        <w:jc w:val="both"/>
        <w:rPr>
          <w:rFonts w:ascii="Times New Roman" w:hAnsi="Times New Roman"/>
        </w:rPr>
      </w:pPr>
      <w:r w:rsidRPr="00140DFE">
        <w:rPr>
          <w:rFonts w:ascii="Times New Roman" w:hAnsi="Times New Roman"/>
        </w:rPr>
        <w:t>While higher channel access efficiency is the main goal, channel access fairness and robustness should equally be of importance in performing sub-band LBT. Therefore, we propose to investigate the feasibility, fairness and robustness of performing sub-band LBT.</w:t>
      </w:r>
    </w:p>
    <w:p w14:paraId="5BB4780B" w14:textId="45384AF9" w:rsidR="00B149BC" w:rsidRDefault="00B071B3" w:rsidP="00B149BC">
      <w:pPr>
        <w:spacing w:before="240"/>
        <w:jc w:val="both"/>
        <w:rPr>
          <w:rFonts w:ascii="Times New Roman" w:hAnsi="Times New Roman"/>
          <w:i/>
          <w:lang w:eastAsia="sv-SE"/>
        </w:rPr>
      </w:pPr>
      <w:r w:rsidRPr="00140DFE">
        <w:rPr>
          <w:rFonts w:ascii="Times New Roman" w:hAnsi="Times New Roman"/>
          <w:b/>
          <w:i/>
          <w:u w:val="single"/>
          <w:lang w:eastAsia="sv-SE"/>
        </w:rPr>
        <w:t xml:space="preserve">Proposal </w:t>
      </w:r>
      <w:r w:rsidR="0017674D">
        <w:rPr>
          <w:rFonts w:ascii="Times New Roman" w:hAnsi="Times New Roman"/>
          <w:b/>
          <w:i/>
          <w:u w:val="single"/>
          <w:lang w:eastAsia="sv-SE"/>
        </w:rPr>
        <w:t>3</w:t>
      </w:r>
      <w:r w:rsidRPr="00140DFE">
        <w:rPr>
          <w:rFonts w:ascii="Times New Roman" w:hAnsi="Times New Roman"/>
          <w:b/>
          <w:i/>
          <w:u w:val="single"/>
          <w:lang w:eastAsia="sv-SE"/>
        </w:rPr>
        <w:t>:</w:t>
      </w:r>
      <w:r w:rsidRPr="00140DFE">
        <w:rPr>
          <w:rFonts w:ascii="Times New Roman" w:hAnsi="Times New Roman"/>
          <w:b/>
          <w:lang w:eastAsia="sv-SE"/>
        </w:rPr>
        <w:t xml:space="preserve"> </w:t>
      </w:r>
      <w:r w:rsidRPr="00140DFE">
        <w:rPr>
          <w:rFonts w:ascii="Times New Roman" w:hAnsi="Times New Roman"/>
          <w:i/>
          <w:lang w:eastAsia="sv-SE"/>
        </w:rPr>
        <w:t>The feasibility, fairness and robustness of performing sub-band LBT should be investigated in NR-U operation.</w:t>
      </w:r>
      <w:r w:rsidR="00B149BC" w:rsidRPr="0049606C">
        <w:rPr>
          <w:rFonts w:ascii="Times New Roman" w:hAnsi="Times New Roman"/>
          <w:i/>
        </w:rPr>
        <w:t xml:space="preserve">  </w:t>
      </w:r>
    </w:p>
    <w:p w14:paraId="356E1524" w14:textId="77777777" w:rsidR="00B149BC" w:rsidRDefault="00B149BC" w:rsidP="00B149BC">
      <w:pPr>
        <w:pStyle w:val="Heading1"/>
        <w:pBdr>
          <w:top w:val="single" w:sz="12" w:space="5" w:color="auto"/>
        </w:pBdr>
        <w:spacing w:after="120"/>
        <w:jc w:val="both"/>
        <w:rPr>
          <w:rFonts w:ascii="Times New Roman" w:hAnsi="Times New Roman"/>
          <w:b/>
          <w:sz w:val="32"/>
          <w:lang w:val="en-US"/>
        </w:rPr>
      </w:pPr>
      <w:r>
        <w:rPr>
          <w:rFonts w:ascii="Times New Roman" w:hAnsi="Times New Roman"/>
          <w:b/>
          <w:sz w:val="32"/>
          <w:lang w:val="en-US"/>
        </w:rPr>
        <w:t>LBT and CWS Adjustment for PUCCH Transmission</w:t>
      </w:r>
    </w:p>
    <w:p w14:paraId="5B2DDA12" w14:textId="77777777" w:rsidR="00B149BC" w:rsidRPr="006B6B88" w:rsidRDefault="00B149BC" w:rsidP="00B149BC">
      <w:pPr>
        <w:jc w:val="both"/>
        <w:rPr>
          <w:rFonts w:ascii="Times New Roman" w:hAnsi="Times New Roman" w:cs="Times New Roman"/>
        </w:rPr>
      </w:pPr>
      <w:r w:rsidRPr="006B6B88">
        <w:rPr>
          <w:rFonts w:ascii="Times New Roman" w:hAnsi="Times New Roman" w:cs="Times New Roman"/>
        </w:rPr>
        <w:t xml:space="preserve">A gNB may schedule PDSCH resources for two or more UEs within a COT. To schedule PUCCH resources for each UE efficiently, the gNB may, for example, schedule a PDSCH for UE1 followed by PUCCH for another UE, UE2, all within the same slot or mini-slot. An instance of such scheduling is shown in Figure </w:t>
      </w:r>
      <w:r>
        <w:rPr>
          <w:rFonts w:ascii="Times New Roman" w:hAnsi="Times New Roman" w:cs="Times New Roman"/>
        </w:rPr>
        <w:t>2</w:t>
      </w:r>
      <w:r w:rsidRPr="006B6B88">
        <w:rPr>
          <w:rFonts w:ascii="Times New Roman" w:hAnsi="Times New Roman" w:cs="Times New Roman"/>
        </w:rPr>
        <w:t>. Such scheduling method provides the opportunity for UE2 to transmit PUCCH right after the downlink transmission with no gap or one-symbol gap, hence exercising LBT Cat-1 or Cat-2 which is aligned with regulatory rules. Note that in above example the DL transmission right before the PUCCH is for UE1, therefore UE2 may early on start the transition from DL to UL without losing anything. However, for this to work, UE2 needs to be notified accordingly to transition from DL to UL so that it’d be prepared for PUCCH transmission. Such scheduling may be possible as long as the gNB serves two or more UEs within the COT.</w:t>
      </w:r>
    </w:p>
    <w:p w14:paraId="0913D622" w14:textId="77777777" w:rsidR="00B149BC" w:rsidRPr="006B6B88" w:rsidRDefault="00B149BC" w:rsidP="00B149BC">
      <w:pPr>
        <w:jc w:val="center"/>
        <w:rPr>
          <w:rFonts w:ascii="Times New Roman" w:hAnsi="Times New Roman" w:cs="Times New Roman"/>
        </w:rPr>
      </w:pPr>
      <w:r w:rsidRPr="006B6B88">
        <w:rPr>
          <w:rFonts w:ascii="Times New Roman" w:hAnsi="Times New Roman" w:cs="Times New Roman"/>
        </w:rPr>
        <w:object w:dxaOrig="10370" w:dyaOrig="4051" w14:anchorId="02A6FF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5pt;height:92pt" o:ole="">
            <v:imagedata r:id="rId11" o:title="" croptop="14887f" cropbottom="22903f" cropleft="5061f" cropright="24567f"/>
          </v:shape>
          <o:OLEObject Type="Embed" ProgID="Visio.Drawing.15" ShapeID="_x0000_i1025" DrawAspect="Content" ObjectID="_1599662074" r:id="rId12"/>
        </w:object>
      </w:r>
    </w:p>
    <w:p w14:paraId="590A97EA" w14:textId="77777777" w:rsidR="00B149BC" w:rsidRPr="006B6B88" w:rsidRDefault="00B149BC" w:rsidP="00B149BC">
      <w:pPr>
        <w:jc w:val="center"/>
        <w:rPr>
          <w:rFonts w:ascii="Times New Roman" w:hAnsi="Times New Roman" w:cs="Times New Roman"/>
        </w:rPr>
      </w:pPr>
      <w:r w:rsidRPr="006B6B88">
        <w:rPr>
          <w:rFonts w:ascii="Times New Roman" w:hAnsi="Times New Roman" w:cs="Times New Roman"/>
        </w:rPr>
        <w:t xml:space="preserve">Figure </w:t>
      </w:r>
      <w:r>
        <w:rPr>
          <w:rFonts w:ascii="Times New Roman" w:hAnsi="Times New Roman" w:cs="Times New Roman"/>
        </w:rPr>
        <w:t>2</w:t>
      </w:r>
      <w:r w:rsidRPr="006B6B88">
        <w:rPr>
          <w:rFonts w:ascii="Times New Roman" w:hAnsi="Times New Roman" w:cs="Times New Roman"/>
        </w:rPr>
        <w:t>: Scheduling for two or more UEs in a COT</w:t>
      </w:r>
    </w:p>
    <w:p w14:paraId="0672C361" w14:textId="0E897874" w:rsidR="00B149BC" w:rsidRPr="006B6B88" w:rsidRDefault="00B149BC" w:rsidP="00B149BC">
      <w:pPr>
        <w:jc w:val="both"/>
        <w:rPr>
          <w:rFonts w:ascii="Times New Roman" w:hAnsi="Times New Roman" w:cs="Times New Roman"/>
          <w:i/>
        </w:rPr>
      </w:pPr>
      <w:r w:rsidRPr="006B6B88">
        <w:rPr>
          <w:rFonts w:ascii="Times New Roman" w:hAnsi="Times New Roman" w:cs="Times New Roman"/>
          <w:b/>
          <w:i/>
          <w:u w:val="single"/>
        </w:rPr>
        <w:t xml:space="preserve">Proposal </w:t>
      </w:r>
      <w:r>
        <w:rPr>
          <w:rFonts w:ascii="Times New Roman" w:hAnsi="Times New Roman" w:cs="Times New Roman"/>
          <w:b/>
          <w:i/>
          <w:u w:val="single"/>
        </w:rPr>
        <w:t>4</w:t>
      </w:r>
      <w:r w:rsidRPr="006B6B88">
        <w:rPr>
          <w:rFonts w:ascii="Times New Roman" w:hAnsi="Times New Roman" w:cs="Times New Roman"/>
          <w:b/>
          <w:i/>
          <w:u w:val="single"/>
        </w:rPr>
        <w:t>:</w:t>
      </w:r>
      <w:r w:rsidRPr="006B6B88">
        <w:rPr>
          <w:rFonts w:ascii="Times New Roman" w:hAnsi="Times New Roman" w:cs="Times New Roman"/>
          <w:b/>
          <w:i/>
        </w:rPr>
        <w:t xml:space="preserve"> </w:t>
      </w:r>
      <w:r w:rsidRPr="006B6B88">
        <w:rPr>
          <w:rFonts w:ascii="Times New Roman" w:hAnsi="Times New Roman" w:cs="Times New Roman"/>
          <w:i/>
        </w:rPr>
        <w:t>A UE should be allowed to transmit a PUCCH resource subject to LBT category-1 or -2 as long as the downlink transmission before the PUCCH resource is less than 25µs.</w:t>
      </w:r>
    </w:p>
    <w:p w14:paraId="7BBE0BC5" w14:textId="77777777" w:rsidR="00B149BC" w:rsidRPr="006B6B88" w:rsidRDefault="00B149BC" w:rsidP="00B149BC">
      <w:pPr>
        <w:jc w:val="both"/>
        <w:rPr>
          <w:rFonts w:ascii="Times New Roman" w:hAnsi="Times New Roman" w:cs="Times New Roman"/>
        </w:rPr>
      </w:pPr>
      <w:r w:rsidRPr="006B6B88">
        <w:rPr>
          <w:rFonts w:ascii="Times New Roman" w:hAnsi="Times New Roman" w:cs="Times New Roman"/>
        </w:rPr>
        <w:t>It is possible that a UE finds out that the PDSCH-to-HARQ-timing-indicator falls outside of the current COT. Depending on how long after the COT the PUCCH is scheduled may be different. While a gNB cannot extend the COT duration beyond MCOT, a UE, like any other device that operates in the unlicensed band, can still try to access the channel after performing appropriate LBT procedure. If the PDSCH-to-HARQ-timing indicates that the scheduled PUCCH is longer than 25µs after the COT, then the UE may have to invoke a more robust LBT category such as Cat-3, otherwise the UE should be allowed to transmit the PUCCH after LBT Cat-1 or Cat-2.</w:t>
      </w:r>
    </w:p>
    <w:p w14:paraId="44D672DC" w14:textId="77777777" w:rsidR="00B149BC" w:rsidRPr="002B44FF" w:rsidRDefault="00B149BC" w:rsidP="00B149BC">
      <w:pPr>
        <w:jc w:val="both"/>
        <w:rPr>
          <w:rFonts w:ascii="Times New Roman" w:hAnsi="Times New Roman" w:cs="Times New Roman"/>
        </w:rPr>
      </w:pPr>
      <w:r w:rsidRPr="006B6B88">
        <w:rPr>
          <w:rFonts w:ascii="Times New Roman" w:hAnsi="Times New Roman" w:cs="Times New Roman"/>
        </w:rPr>
        <w:t xml:space="preserve">Despite all the scheduling a gNB does for a COT, things may not go as planned due to many reasons such as LBT failure or collision at gNB side etc. </w:t>
      </w:r>
      <w:r w:rsidRPr="002B44FF">
        <w:rPr>
          <w:rFonts w:ascii="Times New Roman" w:hAnsi="Times New Roman" w:cs="Times New Roman"/>
        </w:rPr>
        <w:t>As a result</w:t>
      </w:r>
      <w:r>
        <w:rPr>
          <w:rFonts w:ascii="Times New Roman" w:hAnsi="Times New Roman" w:cs="Times New Roman"/>
        </w:rPr>
        <w:t xml:space="preserve"> of an earlier failure</w:t>
      </w:r>
      <w:r w:rsidRPr="002B44FF">
        <w:rPr>
          <w:rFonts w:ascii="Times New Roman" w:hAnsi="Times New Roman" w:cs="Times New Roman"/>
        </w:rPr>
        <w:t xml:space="preserve">, the UE needs to wait for channel being available again and retransmits in next opportunity. Normally, with a failed transmission, a device may need to increase the contention window size so that a larger random back off value may be drawn for next transmission. However, this will introduce a delayed acknowledgement transmission which </w:t>
      </w:r>
      <w:r>
        <w:rPr>
          <w:rFonts w:ascii="Times New Roman" w:hAnsi="Times New Roman" w:cs="Times New Roman"/>
        </w:rPr>
        <w:t xml:space="preserve">causes </w:t>
      </w:r>
      <w:r w:rsidRPr="002B44FF">
        <w:rPr>
          <w:rFonts w:ascii="Times New Roman" w:hAnsi="Times New Roman" w:cs="Times New Roman"/>
        </w:rPr>
        <w:t>delayed data transmission.</w:t>
      </w:r>
      <w:r>
        <w:rPr>
          <w:rFonts w:ascii="Times New Roman" w:hAnsi="Times New Roman" w:cs="Times New Roman"/>
        </w:rPr>
        <w:t xml:space="preserve"> </w:t>
      </w:r>
      <w:r w:rsidRPr="006B6B88">
        <w:rPr>
          <w:rFonts w:ascii="Times New Roman" w:hAnsi="Times New Roman" w:cs="Times New Roman"/>
        </w:rPr>
        <w:t>If such events happen consecutively, e.g., in a densely populated unlicensed channel, a UE may have to aggregate HARQ feedback several consecutive TBs.</w:t>
      </w:r>
    </w:p>
    <w:p w14:paraId="72014A25" w14:textId="77777777" w:rsidR="00B149BC" w:rsidRPr="006B6B88" w:rsidRDefault="00B149BC" w:rsidP="00B149BC">
      <w:pPr>
        <w:jc w:val="both"/>
        <w:rPr>
          <w:rFonts w:ascii="Times New Roman" w:hAnsi="Times New Roman" w:cs="Times New Roman"/>
        </w:rPr>
      </w:pPr>
      <w:r w:rsidRPr="002B44FF">
        <w:rPr>
          <w:rFonts w:ascii="Times New Roman" w:hAnsi="Times New Roman" w:cs="Times New Roman"/>
        </w:rPr>
        <w:t>The problem is more significant when aggregated HARQ ACK transmissions for more than one PDSCHs are allow</w:t>
      </w:r>
      <w:r>
        <w:rPr>
          <w:rFonts w:ascii="Times New Roman" w:hAnsi="Times New Roman" w:cs="Times New Roman"/>
        </w:rPr>
        <w:t>ed</w:t>
      </w:r>
      <w:r w:rsidRPr="002B44FF">
        <w:rPr>
          <w:rFonts w:ascii="Times New Roman" w:hAnsi="Times New Roman" w:cs="Times New Roman"/>
        </w:rPr>
        <w:t xml:space="preserve">. It has been agreed that </w:t>
      </w:r>
      <w:r w:rsidRPr="002B44FF">
        <w:rPr>
          <w:rFonts w:ascii="Times New Roman" w:hAnsi="Times New Roman" w:cs="Times New Roman"/>
          <w:szCs w:val="20"/>
        </w:rPr>
        <w:t>NR-U considers mechanisms to support multiplexing of HARQ feedback for one or more DL HARQ processes. In that case, a UE may have accumulated acknowledgements for multiple PDSCHs to transmit. It is possible that the UE may have a large CWS after several transmission failures in a densely deployed system</w:t>
      </w:r>
      <w:r>
        <w:rPr>
          <w:rFonts w:ascii="Times New Roman" w:hAnsi="Times New Roman" w:cs="Times New Roman"/>
          <w:szCs w:val="20"/>
        </w:rPr>
        <w:t xml:space="preserve">, causing </w:t>
      </w:r>
      <w:r w:rsidRPr="002B44FF">
        <w:rPr>
          <w:rFonts w:ascii="Times New Roman" w:hAnsi="Times New Roman" w:cs="Times New Roman"/>
          <w:szCs w:val="20"/>
        </w:rPr>
        <w:t xml:space="preserve">the accumulated acknowledgements </w:t>
      </w:r>
      <w:r>
        <w:rPr>
          <w:rFonts w:ascii="Times New Roman" w:hAnsi="Times New Roman" w:cs="Times New Roman"/>
          <w:szCs w:val="20"/>
        </w:rPr>
        <w:t xml:space="preserve">to </w:t>
      </w:r>
      <w:r w:rsidRPr="002B44FF">
        <w:rPr>
          <w:rFonts w:ascii="Times New Roman" w:hAnsi="Times New Roman" w:cs="Times New Roman"/>
          <w:szCs w:val="20"/>
        </w:rPr>
        <w:t xml:space="preserve">be delayed significantly. </w:t>
      </w:r>
      <w:r w:rsidRPr="006B6B88">
        <w:rPr>
          <w:rFonts w:ascii="Times New Roman" w:hAnsi="Times New Roman" w:cs="Times New Roman"/>
        </w:rPr>
        <w:t xml:space="preserve">If this happens it seems logical to </w:t>
      </w:r>
      <w:r>
        <w:rPr>
          <w:rFonts w:ascii="Times New Roman" w:hAnsi="Times New Roman" w:cs="Times New Roman"/>
        </w:rPr>
        <w:t>prioritize the accumulated HARQ codebook. One remedy is to le</w:t>
      </w:r>
      <w:r w:rsidRPr="006B6B88">
        <w:rPr>
          <w:rFonts w:ascii="Times New Roman" w:hAnsi="Times New Roman" w:cs="Times New Roman"/>
        </w:rPr>
        <w:t xml:space="preserve">t </w:t>
      </w:r>
      <w:r>
        <w:rPr>
          <w:rFonts w:ascii="Times New Roman" w:hAnsi="Times New Roman" w:cs="Times New Roman"/>
        </w:rPr>
        <w:t xml:space="preserve">a </w:t>
      </w:r>
      <w:r w:rsidRPr="006B6B88">
        <w:rPr>
          <w:rFonts w:ascii="Times New Roman" w:hAnsi="Times New Roman" w:cs="Times New Roman"/>
        </w:rPr>
        <w:t xml:space="preserve">UE </w:t>
      </w:r>
      <w:r>
        <w:rPr>
          <w:rFonts w:ascii="Times New Roman" w:hAnsi="Times New Roman" w:cs="Times New Roman"/>
        </w:rPr>
        <w:t xml:space="preserve">in such condition </w:t>
      </w:r>
      <w:r w:rsidRPr="006B6B88">
        <w:rPr>
          <w:rFonts w:ascii="Times New Roman" w:hAnsi="Times New Roman" w:cs="Times New Roman"/>
        </w:rPr>
        <w:t xml:space="preserve">to access the channel with a high-priority LBT procedure so that the UE gets to deliver the accumulated HARQ codebook as soon as possible. </w:t>
      </w:r>
      <w:r>
        <w:rPr>
          <w:rFonts w:ascii="Times New Roman" w:hAnsi="Times New Roman" w:cs="Times New Roman"/>
        </w:rPr>
        <w:t>This includes either using a higher-priority LBT, or allowing proper CWS adjustment to shorten the listen interval.</w:t>
      </w:r>
    </w:p>
    <w:p w14:paraId="368660AF" w14:textId="5DCE0004" w:rsidR="00B149BC" w:rsidRPr="005471E7" w:rsidRDefault="00B149BC" w:rsidP="00B149BC">
      <w:pPr>
        <w:jc w:val="both"/>
        <w:rPr>
          <w:rFonts w:ascii="Times New Roman" w:hAnsi="Times New Roman" w:cs="Times New Roman"/>
          <w:i/>
        </w:rPr>
      </w:pPr>
      <w:r w:rsidRPr="006B6B88">
        <w:rPr>
          <w:rFonts w:ascii="Times New Roman" w:hAnsi="Times New Roman" w:cs="Times New Roman"/>
          <w:b/>
          <w:i/>
          <w:u w:val="single"/>
        </w:rPr>
        <w:t xml:space="preserve">Proposal </w:t>
      </w:r>
      <w:r>
        <w:rPr>
          <w:rFonts w:ascii="Times New Roman" w:hAnsi="Times New Roman" w:cs="Times New Roman"/>
          <w:b/>
          <w:i/>
          <w:u w:val="single"/>
        </w:rPr>
        <w:t>5</w:t>
      </w:r>
      <w:r w:rsidRPr="006B6B88">
        <w:rPr>
          <w:rFonts w:ascii="Times New Roman" w:hAnsi="Times New Roman" w:cs="Times New Roman"/>
          <w:b/>
          <w:i/>
          <w:u w:val="single"/>
        </w:rPr>
        <w:t>:</w:t>
      </w:r>
      <w:r w:rsidRPr="006B6B88">
        <w:rPr>
          <w:rFonts w:ascii="Times New Roman" w:hAnsi="Times New Roman" w:cs="Times New Roman"/>
          <w:b/>
          <w:i/>
        </w:rPr>
        <w:t xml:space="preserve"> </w:t>
      </w:r>
      <w:r>
        <w:rPr>
          <w:rFonts w:ascii="Times New Roman" w:hAnsi="Times New Roman" w:cs="Times New Roman"/>
          <w:i/>
        </w:rPr>
        <w:t>I</w:t>
      </w:r>
      <w:r w:rsidRPr="006B6B88">
        <w:rPr>
          <w:rFonts w:ascii="Times New Roman" w:hAnsi="Times New Roman" w:cs="Times New Roman"/>
          <w:i/>
        </w:rPr>
        <w:t xml:space="preserve">f </w:t>
      </w:r>
      <w:r>
        <w:rPr>
          <w:rFonts w:ascii="Times New Roman" w:hAnsi="Times New Roman" w:cs="Times New Roman"/>
          <w:i/>
        </w:rPr>
        <w:t xml:space="preserve">a </w:t>
      </w:r>
      <w:r w:rsidRPr="006B6B88">
        <w:rPr>
          <w:rFonts w:ascii="Times New Roman" w:hAnsi="Times New Roman" w:cs="Times New Roman"/>
          <w:i/>
        </w:rPr>
        <w:t xml:space="preserve">UE has accumulated HARQ feedback for </w:t>
      </w:r>
      <w:r>
        <w:rPr>
          <w:rFonts w:ascii="Times New Roman" w:hAnsi="Times New Roman" w:cs="Times New Roman"/>
          <w:i/>
        </w:rPr>
        <w:t>several preceding PDSCHs, the</w:t>
      </w:r>
      <w:r w:rsidRPr="006B6B88">
        <w:rPr>
          <w:rFonts w:ascii="Times New Roman" w:hAnsi="Times New Roman" w:cs="Times New Roman"/>
          <w:i/>
        </w:rPr>
        <w:t xml:space="preserve"> UE should be </w:t>
      </w:r>
      <w:r>
        <w:rPr>
          <w:rFonts w:ascii="Times New Roman" w:hAnsi="Times New Roman" w:cs="Times New Roman"/>
          <w:i/>
        </w:rPr>
        <w:t>allowed: a)</w:t>
      </w:r>
      <w:r w:rsidRPr="006B6B88">
        <w:rPr>
          <w:rFonts w:ascii="Times New Roman" w:hAnsi="Times New Roman" w:cs="Times New Roman"/>
          <w:i/>
        </w:rPr>
        <w:t xml:space="preserve"> </w:t>
      </w:r>
      <w:r w:rsidRPr="002B44FF">
        <w:rPr>
          <w:rFonts w:ascii="Times New Roman" w:hAnsi="Times New Roman" w:cs="Times New Roman"/>
          <w:i/>
          <w:szCs w:val="20"/>
        </w:rPr>
        <w:t xml:space="preserve">to prioritize </w:t>
      </w:r>
      <w:r>
        <w:rPr>
          <w:rFonts w:ascii="Times New Roman" w:hAnsi="Times New Roman" w:cs="Times New Roman"/>
          <w:i/>
          <w:szCs w:val="20"/>
        </w:rPr>
        <w:t xml:space="preserve">PUCCH transmission carrying </w:t>
      </w:r>
      <w:r w:rsidRPr="002B44FF">
        <w:rPr>
          <w:rFonts w:ascii="Times New Roman" w:hAnsi="Times New Roman" w:cs="Times New Roman"/>
          <w:i/>
          <w:szCs w:val="20"/>
        </w:rPr>
        <w:t xml:space="preserve">HARQ ACK </w:t>
      </w:r>
      <w:r>
        <w:rPr>
          <w:rFonts w:ascii="Times New Roman" w:hAnsi="Times New Roman" w:cs="Times New Roman"/>
          <w:i/>
          <w:szCs w:val="20"/>
        </w:rPr>
        <w:t>codebook in CWS procedure</w:t>
      </w:r>
      <w:r>
        <w:rPr>
          <w:rFonts w:ascii="Times New Roman" w:hAnsi="Times New Roman" w:cs="Times New Roman"/>
          <w:i/>
        </w:rPr>
        <w:t xml:space="preserve">, or b) to </w:t>
      </w:r>
      <w:r w:rsidRPr="006B6B88">
        <w:rPr>
          <w:rFonts w:ascii="Times New Roman" w:hAnsi="Times New Roman" w:cs="Times New Roman"/>
          <w:i/>
        </w:rPr>
        <w:t>transmit PUCCH with a higher-priority LBT category.</w:t>
      </w:r>
      <w:r w:rsidRPr="0049606C">
        <w:rPr>
          <w:rFonts w:ascii="Times New Roman" w:hAnsi="Times New Roman"/>
          <w:i/>
        </w:rPr>
        <w:t xml:space="preserve">  </w:t>
      </w:r>
    </w:p>
    <w:p w14:paraId="14227717" w14:textId="5BF3F26F" w:rsidR="00752940" w:rsidRPr="00140DFE" w:rsidRDefault="00E363DC" w:rsidP="00752940">
      <w:pPr>
        <w:pStyle w:val="Heading1"/>
        <w:jc w:val="both"/>
        <w:rPr>
          <w:rFonts w:ascii="Times New Roman" w:hAnsi="Times New Roman"/>
          <w:b/>
          <w:sz w:val="32"/>
          <w:szCs w:val="32"/>
          <w:lang w:val="en-US"/>
        </w:rPr>
      </w:pPr>
      <w:r>
        <w:rPr>
          <w:rFonts w:ascii="Times New Roman" w:hAnsi="Times New Roman"/>
          <w:b/>
          <w:sz w:val="32"/>
          <w:szCs w:val="32"/>
        </w:rPr>
        <w:t xml:space="preserve">NR-U Coexistence </w:t>
      </w:r>
    </w:p>
    <w:p w14:paraId="52E0F052" w14:textId="4974F509" w:rsidR="007C7843" w:rsidRPr="00140DFE" w:rsidRDefault="007C7843" w:rsidP="007C7843">
      <w:pPr>
        <w:spacing w:line="240" w:lineRule="auto"/>
        <w:jc w:val="both"/>
        <w:rPr>
          <w:rFonts w:ascii="Times New Roman" w:eastAsia="Times New Roman" w:hAnsi="Times New Roman"/>
        </w:rPr>
      </w:pPr>
      <w:r w:rsidRPr="00140DFE">
        <w:rPr>
          <w:rFonts w:ascii="Times New Roman" w:eastAsia="Times New Roman" w:hAnsi="Times New Roman"/>
        </w:rPr>
        <w:t>In RAN1#9</w:t>
      </w:r>
      <w:r w:rsidR="001C71C7">
        <w:rPr>
          <w:rFonts w:ascii="Times New Roman" w:eastAsia="Times New Roman" w:hAnsi="Times New Roman"/>
        </w:rPr>
        <w:t>3</w:t>
      </w:r>
      <w:r w:rsidRPr="00140DFE">
        <w:rPr>
          <w:rFonts w:ascii="Times New Roman" w:eastAsia="Times New Roman" w:hAnsi="Times New Roman"/>
        </w:rPr>
        <w:t xml:space="preserve"> NR-U agreements</w:t>
      </w:r>
      <w:r w:rsidR="001C71C7">
        <w:rPr>
          <w:rFonts w:ascii="Times New Roman" w:eastAsia="Times New Roman" w:hAnsi="Times New Roman"/>
        </w:rPr>
        <w:t xml:space="preserve"> [1]</w:t>
      </w:r>
      <w:r w:rsidRPr="00140DFE">
        <w:rPr>
          <w:rFonts w:ascii="Times New Roman" w:eastAsia="Times New Roman" w:hAnsi="Times New Roman"/>
        </w:rPr>
        <w:t xml:space="preserve">, it was highlighted to study mechanisms beyond the baseline LBT </w:t>
      </w:r>
      <w:r w:rsidR="00F469FA" w:rsidRPr="00140DFE">
        <w:rPr>
          <w:rFonts w:ascii="Times New Roman" w:eastAsia="Times New Roman" w:hAnsi="Times New Roman"/>
        </w:rPr>
        <w:t>to</w:t>
      </w:r>
      <w:r w:rsidRPr="00140DFE">
        <w:rPr>
          <w:rFonts w:ascii="Times New Roman" w:eastAsia="Times New Roman" w:hAnsi="Times New Roman"/>
        </w:rPr>
        <w:t xml:space="preserve"> possibly enhance the overall </w:t>
      </w:r>
      <w:r w:rsidR="00F469FA" w:rsidRPr="00140DFE">
        <w:rPr>
          <w:rFonts w:ascii="Times New Roman" w:eastAsia="Times New Roman" w:hAnsi="Times New Roman"/>
        </w:rPr>
        <w:t xml:space="preserve">channel access </w:t>
      </w:r>
      <w:r w:rsidRPr="00140DFE">
        <w:rPr>
          <w:rFonts w:ascii="Times New Roman" w:eastAsia="Times New Roman" w:hAnsi="Times New Roman"/>
        </w:rPr>
        <w:t>performance. One of the methods mentioned is receiver assisted LBT mechanism and preamble detection.</w:t>
      </w:r>
    </w:p>
    <w:p w14:paraId="1958296C" w14:textId="6FA9876A" w:rsidR="00752940" w:rsidRPr="00140DFE" w:rsidRDefault="00752940" w:rsidP="00F469FA">
      <w:pPr>
        <w:keepNext/>
        <w:suppressAutoHyphens/>
        <w:spacing w:before="240" w:after="60"/>
        <w:jc w:val="both"/>
        <w:outlineLvl w:val="0"/>
        <w:rPr>
          <w:rFonts w:ascii="Times New Roman" w:hAnsi="Times New Roman"/>
        </w:rPr>
      </w:pPr>
      <w:r w:rsidRPr="00140DFE">
        <w:rPr>
          <w:rFonts w:ascii="Times New Roman" w:hAnsi="Times New Roman"/>
        </w:rPr>
        <w:t>During unlicensed channel access, there would be competing wireless devices</w:t>
      </w:r>
      <w:r w:rsidR="00F469FA" w:rsidRPr="00140DFE">
        <w:rPr>
          <w:rFonts w:ascii="Times New Roman" w:hAnsi="Times New Roman"/>
        </w:rPr>
        <w:t xml:space="preserve">, such as LAA or </w:t>
      </w:r>
      <w:r w:rsidR="00825521">
        <w:rPr>
          <w:rFonts w:ascii="Times New Roman" w:hAnsi="Times New Roman"/>
        </w:rPr>
        <w:t>Wi-Fi</w:t>
      </w:r>
      <w:r w:rsidRPr="00140DFE">
        <w:rPr>
          <w:rFonts w:ascii="Times New Roman" w:hAnsi="Times New Roman"/>
        </w:rPr>
        <w:t xml:space="preserve"> </w:t>
      </w:r>
      <w:r w:rsidR="00F469FA" w:rsidRPr="00140DFE">
        <w:rPr>
          <w:rFonts w:ascii="Times New Roman" w:hAnsi="Times New Roman"/>
        </w:rPr>
        <w:t xml:space="preserve">devices, </w:t>
      </w:r>
      <w:r w:rsidRPr="00140DFE">
        <w:rPr>
          <w:rFonts w:ascii="Times New Roman" w:hAnsi="Times New Roman"/>
        </w:rPr>
        <w:t xml:space="preserve">attempting to access the </w:t>
      </w:r>
      <w:r w:rsidR="00F469FA" w:rsidRPr="00140DFE">
        <w:rPr>
          <w:rFonts w:ascii="Times New Roman" w:hAnsi="Times New Roman"/>
        </w:rPr>
        <w:t xml:space="preserve">same </w:t>
      </w:r>
      <w:r w:rsidRPr="00140DFE">
        <w:rPr>
          <w:rFonts w:ascii="Times New Roman" w:hAnsi="Times New Roman"/>
        </w:rPr>
        <w:t xml:space="preserve">channel. </w:t>
      </w:r>
      <w:r w:rsidR="00F469FA" w:rsidRPr="00140DFE">
        <w:rPr>
          <w:rFonts w:ascii="Times New Roman" w:hAnsi="Times New Roman"/>
        </w:rPr>
        <w:t>O</w:t>
      </w:r>
      <w:r w:rsidRPr="00140DFE">
        <w:rPr>
          <w:rFonts w:ascii="Times New Roman" w:hAnsi="Times New Roman"/>
        </w:rPr>
        <w:t xml:space="preserve">nce an NR-U gNB accesses the channel after a successful LBT procedure, the gNB can transmit </w:t>
      </w:r>
      <w:r w:rsidR="001F60BB" w:rsidRPr="00140DFE">
        <w:rPr>
          <w:rFonts w:ascii="Times New Roman" w:hAnsi="Times New Roman"/>
        </w:rPr>
        <w:t xml:space="preserve">several </w:t>
      </w:r>
      <w:r w:rsidRPr="00140DFE">
        <w:rPr>
          <w:rFonts w:ascii="Times New Roman" w:hAnsi="Times New Roman"/>
        </w:rPr>
        <w:t xml:space="preserve">NR slots up to the MCOT duration. During this period, </w:t>
      </w:r>
      <w:r w:rsidR="001F115C">
        <w:rPr>
          <w:rFonts w:ascii="Times New Roman" w:hAnsi="Times New Roman"/>
        </w:rPr>
        <w:t>the</w:t>
      </w:r>
      <w:r w:rsidR="001F115C" w:rsidRPr="00140DFE">
        <w:rPr>
          <w:rFonts w:ascii="Times New Roman" w:hAnsi="Times New Roman"/>
        </w:rPr>
        <w:t xml:space="preserve"> </w:t>
      </w:r>
      <w:r w:rsidRPr="00140DFE">
        <w:rPr>
          <w:rFonts w:ascii="Times New Roman" w:hAnsi="Times New Roman"/>
        </w:rPr>
        <w:t xml:space="preserve">gNB </w:t>
      </w:r>
      <w:r w:rsidR="00233B3A">
        <w:rPr>
          <w:rFonts w:ascii="Times New Roman" w:hAnsi="Times New Roman"/>
        </w:rPr>
        <w:t>schedule</w:t>
      </w:r>
      <w:r w:rsidR="001F115C">
        <w:rPr>
          <w:rFonts w:ascii="Times New Roman" w:hAnsi="Times New Roman"/>
        </w:rPr>
        <w:t>s</w:t>
      </w:r>
      <w:r w:rsidR="00233B3A">
        <w:rPr>
          <w:rFonts w:ascii="Times New Roman" w:hAnsi="Times New Roman"/>
        </w:rPr>
        <w:t xml:space="preserve"> </w:t>
      </w:r>
      <w:r w:rsidR="00001DA8">
        <w:rPr>
          <w:rFonts w:ascii="Times New Roman" w:hAnsi="Times New Roman"/>
        </w:rPr>
        <w:t>PUCCH or PUSCH</w:t>
      </w:r>
      <w:r w:rsidRPr="00140DFE">
        <w:rPr>
          <w:rFonts w:ascii="Times New Roman" w:hAnsi="Times New Roman"/>
        </w:rPr>
        <w:t xml:space="preserve"> </w:t>
      </w:r>
      <w:r w:rsidR="00233B3A">
        <w:rPr>
          <w:rFonts w:ascii="Times New Roman" w:hAnsi="Times New Roman"/>
        </w:rPr>
        <w:t xml:space="preserve">for </w:t>
      </w:r>
      <w:r w:rsidRPr="00140DFE">
        <w:rPr>
          <w:rFonts w:ascii="Times New Roman" w:hAnsi="Times New Roman"/>
        </w:rPr>
        <w:t xml:space="preserve">UEs </w:t>
      </w:r>
      <w:r w:rsidR="00001DA8">
        <w:rPr>
          <w:rFonts w:ascii="Times New Roman" w:hAnsi="Times New Roman"/>
        </w:rPr>
        <w:t xml:space="preserve">but </w:t>
      </w:r>
      <w:r w:rsidRPr="00140DFE">
        <w:rPr>
          <w:rFonts w:ascii="Times New Roman" w:hAnsi="Times New Roman"/>
        </w:rPr>
        <w:t xml:space="preserve">due to the LBT requirement, there is no guarantee that a UE can make use of </w:t>
      </w:r>
      <w:r w:rsidR="00001DA8">
        <w:rPr>
          <w:rFonts w:ascii="Times New Roman" w:hAnsi="Times New Roman"/>
        </w:rPr>
        <w:t xml:space="preserve">the </w:t>
      </w:r>
      <w:r w:rsidRPr="00140DFE">
        <w:rPr>
          <w:rFonts w:ascii="Times New Roman" w:hAnsi="Times New Roman"/>
        </w:rPr>
        <w:t>scheduled resource</w:t>
      </w:r>
      <w:r w:rsidR="00001DA8">
        <w:rPr>
          <w:rFonts w:ascii="Times New Roman" w:hAnsi="Times New Roman"/>
        </w:rPr>
        <w:t xml:space="preserve"> if </w:t>
      </w:r>
      <w:r w:rsidRPr="00140DFE">
        <w:rPr>
          <w:rFonts w:ascii="Times New Roman" w:hAnsi="Times New Roman"/>
        </w:rPr>
        <w:t xml:space="preserve">LBT </w:t>
      </w:r>
      <w:r w:rsidR="00001DA8">
        <w:rPr>
          <w:rFonts w:ascii="Times New Roman" w:hAnsi="Times New Roman"/>
        </w:rPr>
        <w:t xml:space="preserve">fails </w:t>
      </w:r>
      <w:r w:rsidRPr="00140DFE">
        <w:rPr>
          <w:rFonts w:ascii="Times New Roman" w:hAnsi="Times New Roman"/>
        </w:rPr>
        <w:t xml:space="preserve">at </w:t>
      </w:r>
      <w:r w:rsidR="00001DA8">
        <w:rPr>
          <w:rFonts w:ascii="Times New Roman" w:hAnsi="Times New Roman"/>
        </w:rPr>
        <w:t xml:space="preserve">the UE </w:t>
      </w:r>
      <w:r w:rsidRPr="00140DFE">
        <w:rPr>
          <w:rFonts w:ascii="Times New Roman" w:hAnsi="Times New Roman"/>
        </w:rPr>
        <w:t xml:space="preserve">side. Due to this situation, it would be best if the gNB acquires some knowledge of the conditions of the channel activity surrounding the UEs before engaging in the DL data transmission or scheduling an UL data transmission.  </w:t>
      </w:r>
    </w:p>
    <w:p w14:paraId="6597BFB0" w14:textId="120306B7" w:rsidR="00752940" w:rsidRPr="00140DFE" w:rsidRDefault="006541CA" w:rsidP="00752940">
      <w:pPr>
        <w:keepNext/>
        <w:suppressAutoHyphens/>
        <w:spacing w:before="240" w:after="60"/>
        <w:contextualSpacing/>
        <w:jc w:val="both"/>
        <w:outlineLvl w:val="0"/>
        <w:rPr>
          <w:rFonts w:ascii="Times New Roman" w:hAnsi="Times New Roman"/>
        </w:rPr>
      </w:pPr>
      <w:r w:rsidRPr="00140DFE">
        <w:rPr>
          <w:rFonts w:ascii="Times New Roman" w:hAnsi="Times New Roman"/>
        </w:rPr>
        <w:t>A</w:t>
      </w:r>
      <w:r w:rsidR="00F469FA" w:rsidRPr="00140DFE">
        <w:rPr>
          <w:rFonts w:ascii="Times New Roman" w:hAnsi="Times New Roman"/>
        </w:rPr>
        <w:t>bove-stated uncertainty in unlicensed channel operation</w:t>
      </w:r>
      <w:r w:rsidRPr="00140DFE">
        <w:rPr>
          <w:rFonts w:ascii="Times New Roman" w:hAnsi="Times New Roman"/>
        </w:rPr>
        <w:t xml:space="preserve"> is not limited to a specific technology and </w:t>
      </w:r>
      <w:r w:rsidR="0022749F" w:rsidRPr="00140DFE">
        <w:rPr>
          <w:rFonts w:ascii="Times New Roman" w:hAnsi="Times New Roman"/>
        </w:rPr>
        <w:t>happens in</w:t>
      </w:r>
      <w:r w:rsidRPr="00140DFE">
        <w:rPr>
          <w:rFonts w:ascii="Times New Roman" w:hAnsi="Times New Roman"/>
        </w:rPr>
        <w:t xml:space="preserve"> e.g. </w:t>
      </w:r>
      <w:r w:rsidR="00065B57">
        <w:rPr>
          <w:rFonts w:ascii="Times New Roman" w:hAnsi="Times New Roman"/>
        </w:rPr>
        <w:t xml:space="preserve">Wi-Fi </w:t>
      </w:r>
      <w:r w:rsidRPr="00140DFE">
        <w:rPr>
          <w:rFonts w:ascii="Times New Roman" w:hAnsi="Times New Roman"/>
        </w:rPr>
        <w:t xml:space="preserve">deployments. Because of </w:t>
      </w:r>
      <w:r w:rsidR="00752940" w:rsidRPr="00140DFE">
        <w:rPr>
          <w:rFonts w:ascii="Times New Roman" w:hAnsi="Times New Roman"/>
        </w:rPr>
        <w:t xml:space="preserve">a basic handshaking mechanism among </w:t>
      </w:r>
      <w:r w:rsidR="00001DA8">
        <w:rPr>
          <w:rFonts w:ascii="Times New Roman" w:hAnsi="Times New Roman"/>
        </w:rPr>
        <w:t>Wi-Fi</w:t>
      </w:r>
      <w:r w:rsidR="00752940" w:rsidRPr="00140DFE">
        <w:rPr>
          <w:rFonts w:ascii="Times New Roman" w:hAnsi="Times New Roman"/>
        </w:rPr>
        <w:t xml:space="preserve"> devices has been in place for a while and it is proven that when channel usage is high it is best to turn it on to avoid possible collisions due to hidden devices etc. We believe that NR-U should study the possibility of a more efficient channel access by exploring handshaking exchanges between a gNB and its UEs. The handshaking between a gNB and one or multiple UEs may happen at the beginning of a COT and may be repeated with the same of other UEs afterwards with the COT.</w:t>
      </w:r>
    </w:p>
    <w:p w14:paraId="1D79059D" w14:textId="0A5D9785" w:rsidR="00752940" w:rsidRPr="00140DFE" w:rsidRDefault="00752940" w:rsidP="0088648C">
      <w:pPr>
        <w:spacing w:before="240"/>
        <w:jc w:val="both"/>
        <w:rPr>
          <w:rFonts w:ascii="Times New Roman" w:hAnsi="Times New Roman"/>
        </w:rPr>
      </w:pPr>
      <w:r w:rsidRPr="00140DFE">
        <w:rPr>
          <w:rFonts w:ascii="Times New Roman" w:hAnsi="Times New Roman"/>
        </w:rPr>
        <w:t xml:space="preserve">The benefits of such handshaking </w:t>
      </w:r>
      <w:r w:rsidR="00E27038" w:rsidRPr="00140DFE">
        <w:rPr>
          <w:rFonts w:ascii="Times New Roman" w:hAnsi="Times New Roman"/>
        </w:rPr>
        <w:t>are</w:t>
      </w:r>
      <w:r w:rsidRPr="00140DFE">
        <w:rPr>
          <w:rFonts w:ascii="Times New Roman" w:hAnsi="Times New Roman"/>
        </w:rPr>
        <w:t xml:space="preserve"> multifold: </w:t>
      </w:r>
    </w:p>
    <w:p w14:paraId="46D9121B" w14:textId="192559CC" w:rsidR="00752940" w:rsidRPr="00140DFE" w:rsidRDefault="00752940" w:rsidP="00752940">
      <w:pPr>
        <w:pStyle w:val="ListParagraph"/>
        <w:numPr>
          <w:ilvl w:val="0"/>
          <w:numId w:val="22"/>
        </w:numPr>
        <w:jc w:val="both"/>
        <w:rPr>
          <w:rFonts w:ascii="Times New Roman" w:hAnsi="Times New Roman"/>
        </w:rPr>
      </w:pPr>
      <w:r w:rsidRPr="00140DFE">
        <w:rPr>
          <w:rFonts w:ascii="Times New Roman" w:hAnsi="Times New Roman"/>
        </w:rPr>
        <w:t xml:space="preserve">A gNB may start the handshaking process with a UE to gather the knowledge </w:t>
      </w:r>
      <w:r w:rsidR="001F115C">
        <w:rPr>
          <w:rFonts w:ascii="Times New Roman" w:hAnsi="Times New Roman"/>
        </w:rPr>
        <w:t xml:space="preserve">channel usage information </w:t>
      </w:r>
      <w:r w:rsidRPr="00140DFE">
        <w:rPr>
          <w:rFonts w:ascii="Times New Roman" w:hAnsi="Times New Roman"/>
        </w:rPr>
        <w:t xml:space="preserve">at the UE side. After the handshaking, if an LBT process is completed </w:t>
      </w:r>
      <w:r w:rsidR="006541CA" w:rsidRPr="00140DFE">
        <w:rPr>
          <w:rFonts w:ascii="Times New Roman" w:hAnsi="Times New Roman"/>
        </w:rPr>
        <w:t xml:space="preserve">successfully </w:t>
      </w:r>
      <w:r w:rsidRPr="00140DFE">
        <w:rPr>
          <w:rFonts w:ascii="Times New Roman" w:hAnsi="Times New Roman"/>
        </w:rPr>
        <w:t xml:space="preserve">at the UE side, the gNB would know the availability of the unlicensed channel at UE side. This is helpful in UL transmission situation, where the gNB plans for an upcoming PUSCH scheduling. </w:t>
      </w:r>
    </w:p>
    <w:p w14:paraId="109866E2" w14:textId="72B6C278" w:rsidR="00752940" w:rsidRPr="00140DFE" w:rsidRDefault="00752940" w:rsidP="00752940">
      <w:pPr>
        <w:pStyle w:val="ListParagraph"/>
        <w:numPr>
          <w:ilvl w:val="0"/>
          <w:numId w:val="22"/>
        </w:numPr>
        <w:jc w:val="both"/>
        <w:rPr>
          <w:rFonts w:ascii="Times New Roman" w:hAnsi="Times New Roman"/>
        </w:rPr>
      </w:pPr>
      <w:r w:rsidRPr="00140DFE">
        <w:rPr>
          <w:rFonts w:ascii="Times New Roman" w:hAnsi="Times New Roman"/>
        </w:rPr>
        <w:t xml:space="preserve">A gNB may start the handshaking process with a UE to ensure low or no interference at the UE side, e.g. for DL transmission where it’d help the gNB to schedule for the DL transmission with the condition of the UE in mind. </w:t>
      </w:r>
      <w:r w:rsidR="001F60BB" w:rsidRPr="00140DFE">
        <w:rPr>
          <w:rFonts w:ascii="Times New Roman" w:hAnsi="Times New Roman"/>
        </w:rPr>
        <w:t xml:space="preserve">This is important particularly due to variable level of interference in an unlicensed channel due to other concurrent transmissions in the surrounding of a UE. For instance, a concurrent transmission may have the RSSI lower than the LBT threshold, yet it’d affect the choice of modulation and coding rate that the gNB selects for the PDSCH.  </w:t>
      </w:r>
    </w:p>
    <w:p w14:paraId="30B1FDFB" w14:textId="2AD65567" w:rsidR="001F60BB" w:rsidRPr="00140DFE" w:rsidRDefault="001F60BB" w:rsidP="001F60BB">
      <w:pPr>
        <w:jc w:val="both"/>
        <w:rPr>
          <w:rFonts w:ascii="Times New Roman" w:hAnsi="Times New Roman"/>
          <w:i/>
        </w:rPr>
      </w:pPr>
      <w:r w:rsidRPr="00140DFE">
        <w:rPr>
          <w:rFonts w:ascii="Times New Roman" w:hAnsi="Times New Roman"/>
          <w:b/>
          <w:i/>
          <w:u w:val="single"/>
        </w:rPr>
        <w:t xml:space="preserve">Proposal </w:t>
      </w:r>
      <w:r w:rsidR="00B149BC">
        <w:rPr>
          <w:rFonts w:ascii="Times New Roman" w:hAnsi="Times New Roman"/>
          <w:b/>
          <w:i/>
          <w:u w:val="single"/>
        </w:rPr>
        <w:t>6</w:t>
      </w:r>
      <w:r w:rsidRPr="00140DFE">
        <w:rPr>
          <w:rFonts w:ascii="Times New Roman" w:hAnsi="Times New Roman"/>
          <w:b/>
          <w:i/>
          <w:u w:val="single"/>
        </w:rPr>
        <w:t>:</w:t>
      </w:r>
      <w:r w:rsidRPr="00140DFE">
        <w:rPr>
          <w:rFonts w:ascii="Times New Roman" w:hAnsi="Times New Roman"/>
          <w:i/>
        </w:rPr>
        <w:t xml:space="preserve"> NR</w:t>
      </w:r>
      <w:r w:rsidR="001F115C">
        <w:rPr>
          <w:rFonts w:ascii="Times New Roman" w:hAnsi="Times New Roman"/>
          <w:i/>
        </w:rPr>
        <w:t>-U</w:t>
      </w:r>
      <w:r w:rsidRPr="00140DFE">
        <w:rPr>
          <w:rFonts w:ascii="Times New Roman" w:hAnsi="Times New Roman"/>
          <w:i/>
        </w:rPr>
        <w:t xml:space="preserve"> should study ways to perform handshaking between NR-U gNB and UEs to </w:t>
      </w:r>
      <w:r w:rsidR="001F115C">
        <w:rPr>
          <w:rFonts w:ascii="Times New Roman" w:hAnsi="Times New Roman"/>
          <w:i/>
        </w:rPr>
        <w:t xml:space="preserve">exchange channel usage information, </w:t>
      </w:r>
      <w:r w:rsidR="001F115C" w:rsidRPr="00140DFE">
        <w:rPr>
          <w:rFonts w:ascii="Times New Roman" w:hAnsi="Times New Roman"/>
          <w:i/>
        </w:rPr>
        <w:t>enhanc</w:t>
      </w:r>
      <w:r w:rsidR="001F115C">
        <w:rPr>
          <w:rFonts w:ascii="Times New Roman" w:hAnsi="Times New Roman"/>
          <w:i/>
        </w:rPr>
        <w:t>ing</w:t>
      </w:r>
      <w:r w:rsidR="001F115C" w:rsidRPr="00140DFE">
        <w:rPr>
          <w:rFonts w:ascii="Times New Roman" w:hAnsi="Times New Roman"/>
          <w:i/>
        </w:rPr>
        <w:t xml:space="preserve"> </w:t>
      </w:r>
      <w:r w:rsidR="004522A1">
        <w:rPr>
          <w:rFonts w:ascii="Times New Roman" w:hAnsi="Times New Roman"/>
          <w:i/>
        </w:rPr>
        <w:t xml:space="preserve">coexistence and </w:t>
      </w:r>
      <w:r w:rsidRPr="00140DFE">
        <w:rPr>
          <w:rFonts w:ascii="Times New Roman" w:hAnsi="Times New Roman"/>
          <w:i/>
        </w:rPr>
        <w:t xml:space="preserve">channel access efficiency. </w:t>
      </w:r>
    </w:p>
    <w:p w14:paraId="1BB85885" w14:textId="574D9A4A" w:rsidR="00E27038" w:rsidRPr="00140DFE" w:rsidRDefault="00752940" w:rsidP="00752940">
      <w:pPr>
        <w:jc w:val="both"/>
        <w:rPr>
          <w:rFonts w:ascii="Times New Roman" w:hAnsi="Times New Roman"/>
        </w:rPr>
      </w:pPr>
      <w:r w:rsidRPr="00140DFE">
        <w:rPr>
          <w:rFonts w:ascii="Times New Roman" w:hAnsi="Times New Roman"/>
        </w:rPr>
        <w:t xml:space="preserve">An example of such </w:t>
      </w:r>
      <w:r w:rsidR="006541CA" w:rsidRPr="00140DFE">
        <w:rPr>
          <w:rFonts w:ascii="Times New Roman" w:hAnsi="Times New Roman"/>
        </w:rPr>
        <w:t xml:space="preserve">receiver-assisted LBT </w:t>
      </w:r>
      <w:r w:rsidR="00E27038" w:rsidRPr="00140DFE">
        <w:rPr>
          <w:rFonts w:ascii="Times New Roman" w:hAnsi="Times New Roman"/>
        </w:rPr>
        <w:t xml:space="preserve">mechanism </w:t>
      </w:r>
      <w:r w:rsidRPr="00140DFE">
        <w:rPr>
          <w:rFonts w:ascii="Times New Roman" w:hAnsi="Times New Roman"/>
        </w:rPr>
        <w:t xml:space="preserve">is shown in Figure </w:t>
      </w:r>
      <w:r w:rsidR="00E36233">
        <w:rPr>
          <w:rFonts w:ascii="Times New Roman" w:hAnsi="Times New Roman"/>
        </w:rPr>
        <w:t>1</w:t>
      </w:r>
      <w:r w:rsidRPr="00140DFE">
        <w:rPr>
          <w:rFonts w:ascii="Times New Roman" w:hAnsi="Times New Roman"/>
        </w:rPr>
        <w:t>, where the handshaking starts right after completion of an LBT process successfully</w:t>
      </w:r>
      <w:r w:rsidR="006541CA" w:rsidRPr="00140DFE">
        <w:rPr>
          <w:rFonts w:ascii="Times New Roman" w:hAnsi="Times New Roman"/>
        </w:rPr>
        <w:t xml:space="preserve"> by a gNB</w:t>
      </w:r>
      <w:r w:rsidRPr="00140DFE">
        <w:rPr>
          <w:rFonts w:ascii="Times New Roman" w:hAnsi="Times New Roman"/>
        </w:rPr>
        <w:t xml:space="preserve">. However, the same or a similar handshaking may happen within a COT between the gNB and the same or other UEs. The handshaking starts with the gNB sending a request to the UE or set of UEs. And after a possible scheduled suspension of transmission by the gNB (e.g. X symbols), the intended UE(s) that happen to complete an LBT process successfully respond to the gNB. </w:t>
      </w:r>
    </w:p>
    <w:p w14:paraId="1E90A5A2" w14:textId="6D4D05D2" w:rsidR="00752940" w:rsidRPr="00140DFE" w:rsidRDefault="00B02E74" w:rsidP="00E27038">
      <w:pPr>
        <w:jc w:val="center"/>
        <w:rPr>
          <w:rFonts w:ascii="Times New Roman" w:hAnsi="Times New Roman"/>
        </w:rPr>
      </w:pPr>
      <w:r w:rsidRPr="00140DFE">
        <w:rPr>
          <w:rFonts w:ascii="Times New Roman" w:hAnsi="Times New Roman"/>
        </w:rPr>
        <w:object w:dxaOrig="5415" w:dyaOrig="1876" w14:anchorId="45CD3588">
          <v:shape id="_x0000_i1026" type="#_x0000_t75" style="width:444.5pt;height:135pt" o:ole="">
            <v:imagedata r:id="rId13" o:title="" croptop="4275f" cropbottom="1229f" cropleft="-1236f" cropright="-2022f"/>
          </v:shape>
          <o:OLEObject Type="Embed" ProgID="Visio.Drawing.15" ShapeID="_x0000_i1026" DrawAspect="Content" ObjectID="_1599662075" r:id="rId14"/>
        </w:object>
      </w:r>
    </w:p>
    <w:p w14:paraId="2E2EFD63" w14:textId="3BDB933C" w:rsidR="00752940" w:rsidRPr="00E36233" w:rsidRDefault="00752940" w:rsidP="006541CA">
      <w:pPr>
        <w:pStyle w:val="Caption"/>
        <w:rPr>
          <w:rFonts w:ascii="Times New Roman" w:hAnsi="Times New Roman"/>
          <w:b w:val="0"/>
        </w:rPr>
      </w:pPr>
      <w:r w:rsidRPr="00E36233">
        <w:rPr>
          <w:rFonts w:ascii="Times New Roman" w:hAnsi="Times New Roman"/>
          <w:b w:val="0"/>
        </w:rPr>
        <w:t xml:space="preserve">Figure </w:t>
      </w:r>
      <w:r w:rsidR="00E36233">
        <w:rPr>
          <w:rFonts w:ascii="Times New Roman" w:hAnsi="Times New Roman"/>
          <w:b w:val="0"/>
        </w:rPr>
        <w:t>1</w:t>
      </w:r>
      <w:r w:rsidRPr="00E36233">
        <w:rPr>
          <w:rFonts w:ascii="Times New Roman" w:hAnsi="Times New Roman"/>
          <w:b w:val="0"/>
        </w:rPr>
        <w:t>: An example of handshaking between a gNB and UE(s)</w:t>
      </w:r>
    </w:p>
    <w:p w14:paraId="7B561E6A" w14:textId="4668B4F5" w:rsidR="00DC5C32" w:rsidRPr="00140DFE" w:rsidRDefault="00DF486A" w:rsidP="00752940">
      <w:pPr>
        <w:jc w:val="both"/>
        <w:rPr>
          <w:rFonts w:ascii="Times New Roman" w:hAnsi="Times New Roman"/>
        </w:rPr>
      </w:pPr>
      <w:r w:rsidRPr="00140DFE">
        <w:rPr>
          <w:rFonts w:ascii="Times New Roman" w:hAnsi="Times New Roman"/>
        </w:rPr>
        <w:t xml:space="preserve">The benefits of a handshaking may be extended beyond a pair of gNB/UE, and it would be helpful if competing NR-U devices that happen to be within the vicinity to gain knowledge of the ongoing transmission. Such handshaking enhances intra-RAT coexistence and e.g. allows the NR-U devices to gain knowledge of the channel use by a competing NR-U device and to defer accordingly. </w:t>
      </w:r>
      <w:r w:rsidR="00DC5C32" w:rsidRPr="00140DFE">
        <w:rPr>
          <w:rFonts w:ascii="Times New Roman" w:hAnsi="Times New Roman"/>
        </w:rPr>
        <w:t xml:space="preserve">For NR-U operation, it certainly helps that other competing gNBs that may belong to another operator (and operate on part or all of the same channel) to become aware of e.g. COT </w:t>
      </w:r>
      <w:r w:rsidR="005A2E34" w:rsidRPr="00140DFE">
        <w:rPr>
          <w:rFonts w:ascii="Times New Roman" w:hAnsi="Times New Roman"/>
        </w:rPr>
        <w:t>occurrence</w:t>
      </w:r>
      <w:r w:rsidR="00DC5C32" w:rsidRPr="00140DFE">
        <w:rPr>
          <w:rFonts w:ascii="Times New Roman" w:hAnsi="Times New Roman"/>
        </w:rPr>
        <w:t xml:space="preserve"> and its duration etc.      </w:t>
      </w:r>
    </w:p>
    <w:p w14:paraId="65B4EE63" w14:textId="77777777" w:rsidR="00B02E74" w:rsidRPr="00140DFE" w:rsidRDefault="00DC5C32" w:rsidP="00752940">
      <w:pPr>
        <w:jc w:val="both"/>
        <w:rPr>
          <w:rFonts w:ascii="Times New Roman" w:hAnsi="Times New Roman"/>
        </w:rPr>
      </w:pPr>
      <w:r w:rsidRPr="00140DFE">
        <w:rPr>
          <w:rFonts w:ascii="Times New Roman" w:hAnsi="Times New Roman"/>
        </w:rPr>
        <w:t xml:space="preserve">Above-described </w:t>
      </w:r>
      <w:r w:rsidR="00DF486A" w:rsidRPr="00140DFE">
        <w:rPr>
          <w:rFonts w:ascii="Times New Roman" w:hAnsi="Times New Roman"/>
        </w:rPr>
        <w:t>coexistence can be upgraded to cooperation between one set of NR-U gNB/UEs and another set of NR-U gNB/UEs that both happen to belong to the same operator</w:t>
      </w:r>
      <w:r w:rsidR="00B02E74" w:rsidRPr="00140DFE">
        <w:rPr>
          <w:rFonts w:ascii="Times New Roman" w:hAnsi="Times New Roman"/>
        </w:rPr>
        <w:t xml:space="preserve"> or entity</w:t>
      </w:r>
      <w:r w:rsidR="00DF486A" w:rsidRPr="00140DFE">
        <w:rPr>
          <w:rFonts w:ascii="Times New Roman" w:hAnsi="Times New Roman"/>
        </w:rPr>
        <w:t xml:space="preserve">. </w:t>
      </w:r>
    </w:p>
    <w:p w14:paraId="0BF0933C" w14:textId="77777777" w:rsidR="008502CC" w:rsidRDefault="008502CC" w:rsidP="008502CC">
      <w:pPr>
        <w:jc w:val="both"/>
        <w:rPr>
          <w:rFonts w:ascii="Times New Roman" w:hAnsi="Times New Roman"/>
        </w:rPr>
      </w:pPr>
      <w:r w:rsidRPr="00140DFE">
        <w:rPr>
          <w:rFonts w:ascii="Times New Roman" w:hAnsi="Times New Roman"/>
        </w:rPr>
        <w:t>Considering the possibility of deployments where large number of the competing devices within an unlicensed channel are NR-U devices, we propose that NR should study the possibility of channel usage information exchange among competing NR-U devices to enhance channel access efficiency.</w:t>
      </w:r>
    </w:p>
    <w:p w14:paraId="32E6539B" w14:textId="6EB354E0" w:rsidR="00951C86" w:rsidRDefault="00951C86" w:rsidP="00300123">
      <w:pPr>
        <w:spacing w:before="240"/>
        <w:jc w:val="both"/>
        <w:rPr>
          <w:rFonts w:ascii="Times New Roman" w:hAnsi="Times New Roman"/>
          <w:i/>
        </w:rPr>
      </w:pPr>
      <w:r w:rsidRPr="00140DFE">
        <w:rPr>
          <w:rFonts w:ascii="Times New Roman" w:hAnsi="Times New Roman"/>
          <w:b/>
          <w:i/>
          <w:u w:val="single"/>
        </w:rPr>
        <w:t xml:space="preserve">Proposal </w:t>
      </w:r>
      <w:r w:rsidR="00B149BC">
        <w:rPr>
          <w:rFonts w:ascii="Times New Roman" w:hAnsi="Times New Roman"/>
          <w:b/>
          <w:i/>
          <w:u w:val="single"/>
        </w:rPr>
        <w:t>7</w:t>
      </w:r>
      <w:r w:rsidRPr="00140DFE">
        <w:rPr>
          <w:rFonts w:ascii="Times New Roman" w:hAnsi="Times New Roman"/>
          <w:b/>
          <w:i/>
          <w:u w:val="single"/>
        </w:rPr>
        <w:t>:</w:t>
      </w:r>
      <w:r w:rsidRPr="00140DFE">
        <w:rPr>
          <w:rFonts w:ascii="Times New Roman" w:hAnsi="Times New Roman"/>
          <w:i/>
        </w:rPr>
        <w:t xml:space="preserve"> NR</w:t>
      </w:r>
      <w:r w:rsidR="00AD7E0E">
        <w:rPr>
          <w:rFonts w:ascii="Times New Roman" w:hAnsi="Times New Roman"/>
          <w:i/>
        </w:rPr>
        <w:t>-U</w:t>
      </w:r>
      <w:r w:rsidRPr="00140DFE">
        <w:rPr>
          <w:rFonts w:ascii="Times New Roman" w:hAnsi="Times New Roman"/>
          <w:i/>
        </w:rPr>
        <w:t xml:space="preserve"> should study the possibility of channel usage information exchange among competing </w:t>
      </w:r>
      <w:r w:rsidR="00111429">
        <w:rPr>
          <w:rFonts w:ascii="Times New Roman" w:hAnsi="Times New Roman"/>
          <w:i/>
        </w:rPr>
        <w:t xml:space="preserve">NR-U </w:t>
      </w:r>
      <w:r w:rsidRPr="00140DFE">
        <w:rPr>
          <w:rFonts w:ascii="Times New Roman" w:hAnsi="Times New Roman"/>
          <w:i/>
        </w:rPr>
        <w:t xml:space="preserve">devices to enhance channel access efficiency. </w:t>
      </w:r>
    </w:p>
    <w:p w14:paraId="4D2ADB81" w14:textId="7AFA555D" w:rsidR="00A129C4" w:rsidRPr="001C71C7" w:rsidRDefault="00A129C4" w:rsidP="00A129C4">
      <w:pPr>
        <w:pStyle w:val="Heading2"/>
        <w:rPr>
          <w:rFonts w:ascii="Times New Roman" w:hAnsi="Times New Roman"/>
        </w:rPr>
      </w:pPr>
      <w:r>
        <w:rPr>
          <w:rFonts w:ascii="Times New Roman" w:hAnsi="Times New Roman"/>
        </w:rPr>
        <w:t xml:space="preserve">Effect of timing advance variation </w:t>
      </w:r>
    </w:p>
    <w:p w14:paraId="687589DC" w14:textId="01F4A0AA" w:rsidR="00A129C4" w:rsidRDefault="00A129C4" w:rsidP="00231392">
      <w:pPr>
        <w:jc w:val="both"/>
        <w:rPr>
          <w:rFonts w:ascii="Times New Roman" w:hAnsi="Times New Roman"/>
          <w:lang w:val="en-GB"/>
        </w:rPr>
      </w:pPr>
      <w:r>
        <w:rPr>
          <w:rFonts w:ascii="Times New Roman" w:hAnsi="Times New Roman"/>
          <w:lang w:val="en-GB"/>
        </w:rPr>
        <w:t xml:space="preserve">It is understood that UEs generally have varying timing advance (wrt to own and neighbouring gNBs) and this might affect the coexistence benefits of channel status report carried in a PUCCH. Considering the small-cell use case of NR-U (e.g. indoor or outdoor hotspots), the variations of timing advances among UEs is much more limited compared to the outdoor NR deployments, after all the variation of the timing advance among UEs (or for one UE wrt to own and neighbouring gNBs) is due to large variation in distance which is limited in NR-U use cases. For instance, an increment/decrement in timing advance value corresponds to ±0.56µs change in timing advance which corresponds to about ±78 meters change in distance to the gNB. This means that almost all UEs within vicinity of 78 meters have the same timing advance. Considering typical deployments </w:t>
      </w:r>
      <w:r w:rsidR="00251C6B">
        <w:rPr>
          <w:rFonts w:ascii="Times New Roman" w:hAnsi="Times New Roman"/>
          <w:lang w:val="en-GB"/>
        </w:rPr>
        <w:t xml:space="preserve">(e.g. </w:t>
      </w:r>
      <w:r>
        <w:rPr>
          <w:rFonts w:ascii="Times New Roman" w:hAnsi="Times New Roman"/>
          <w:lang w:val="en-GB"/>
        </w:rPr>
        <w:t>malls</w:t>
      </w:r>
      <w:r w:rsidR="00251C6B">
        <w:rPr>
          <w:rFonts w:ascii="Times New Roman" w:hAnsi="Times New Roman"/>
          <w:lang w:val="en-GB"/>
        </w:rPr>
        <w:t xml:space="preserve">, </w:t>
      </w:r>
      <w:r>
        <w:rPr>
          <w:rFonts w:ascii="Times New Roman" w:hAnsi="Times New Roman"/>
          <w:lang w:val="en-GB"/>
        </w:rPr>
        <w:t>offices</w:t>
      </w:r>
      <w:r w:rsidR="00251C6B">
        <w:rPr>
          <w:rFonts w:ascii="Times New Roman" w:hAnsi="Times New Roman"/>
          <w:lang w:val="en-GB"/>
        </w:rPr>
        <w:t xml:space="preserve">, indoor/outdoor hotspots) of </w:t>
      </w:r>
      <w:r>
        <w:rPr>
          <w:rFonts w:ascii="Times New Roman" w:hAnsi="Times New Roman"/>
          <w:lang w:val="en-GB"/>
        </w:rPr>
        <w:t xml:space="preserve">similar technologies (e.g. </w:t>
      </w:r>
      <w:r w:rsidR="00825521">
        <w:rPr>
          <w:rFonts w:ascii="Times New Roman" w:hAnsi="Times New Roman"/>
          <w:lang w:val="en-GB"/>
        </w:rPr>
        <w:t>Wi-Fi</w:t>
      </w:r>
      <w:r>
        <w:rPr>
          <w:rFonts w:ascii="Times New Roman" w:hAnsi="Times New Roman"/>
          <w:lang w:val="en-GB"/>
        </w:rPr>
        <w:t xml:space="preserve"> and LAA)</w:t>
      </w:r>
      <w:r w:rsidR="00251C6B">
        <w:rPr>
          <w:rFonts w:ascii="Times New Roman" w:hAnsi="Times New Roman"/>
          <w:lang w:val="en-GB"/>
        </w:rPr>
        <w:t>,</w:t>
      </w:r>
      <w:r>
        <w:rPr>
          <w:rFonts w:ascii="Times New Roman" w:hAnsi="Times New Roman"/>
          <w:lang w:val="en-GB"/>
        </w:rPr>
        <w:t xml:space="preserve"> and considering the maximum power limitation on the unlicensed bands, within a distance of </w:t>
      </w:r>
      <w:r w:rsidR="00A621C5">
        <w:rPr>
          <w:rFonts w:ascii="Times New Roman" w:hAnsi="Times New Roman"/>
          <w:lang w:val="en-GB"/>
        </w:rPr>
        <w:t xml:space="preserve">about </w:t>
      </w:r>
      <w:r>
        <w:rPr>
          <w:rFonts w:ascii="Times New Roman" w:hAnsi="Times New Roman"/>
          <w:lang w:val="en-GB"/>
        </w:rPr>
        <w:t xml:space="preserve">78 meters there </w:t>
      </w:r>
      <w:r w:rsidR="00251C6B">
        <w:rPr>
          <w:rFonts w:ascii="Times New Roman" w:hAnsi="Times New Roman"/>
          <w:lang w:val="en-GB"/>
        </w:rPr>
        <w:t xml:space="preserve">could </w:t>
      </w:r>
      <w:r>
        <w:rPr>
          <w:rFonts w:ascii="Times New Roman" w:hAnsi="Times New Roman"/>
          <w:lang w:val="en-GB"/>
        </w:rPr>
        <w:t xml:space="preserve">be </w:t>
      </w:r>
      <w:r w:rsidR="00251C6B">
        <w:rPr>
          <w:rFonts w:ascii="Times New Roman" w:hAnsi="Times New Roman"/>
          <w:lang w:val="en-GB"/>
        </w:rPr>
        <w:t xml:space="preserve">a few </w:t>
      </w:r>
      <w:r w:rsidR="00A621C5">
        <w:rPr>
          <w:rFonts w:ascii="Times New Roman" w:hAnsi="Times New Roman"/>
          <w:lang w:val="en-GB"/>
        </w:rPr>
        <w:t xml:space="preserve">same-operator </w:t>
      </w:r>
      <w:r>
        <w:rPr>
          <w:rFonts w:ascii="Times New Roman" w:hAnsi="Times New Roman"/>
          <w:lang w:val="en-GB"/>
        </w:rPr>
        <w:t xml:space="preserve">gNBs, indicating that the UEs’ timing advance for own gNB and neighbouring gNB would either be the same value or differ by one </w:t>
      </w:r>
      <w:r w:rsidR="00251C6B">
        <w:rPr>
          <w:rFonts w:ascii="Times New Roman" w:hAnsi="Times New Roman"/>
          <w:lang w:val="en-GB"/>
        </w:rPr>
        <w:t xml:space="preserve">increment </w:t>
      </w:r>
      <w:r>
        <w:rPr>
          <w:rFonts w:ascii="Times New Roman" w:hAnsi="Times New Roman"/>
          <w:lang w:val="en-GB"/>
        </w:rPr>
        <w:t>(i.e. ±0.56µs).</w:t>
      </w:r>
    </w:p>
    <w:p w14:paraId="4BACCC94" w14:textId="7E0D2C18" w:rsidR="00231392" w:rsidRDefault="00231392" w:rsidP="00231392">
      <w:pPr>
        <w:jc w:val="both"/>
        <w:rPr>
          <w:rFonts w:ascii="Times New Roman" w:hAnsi="Times New Roman"/>
          <w:i/>
        </w:rPr>
      </w:pPr>
      <w:r>
        <w:rPr>
          <w:rFonts w:ascii="Times New Roman" w:hAnsi="Times New Roman"/>
          <w:b/>
          <w:i/>
          <w:u w:val="single"/>
        </w:rPr>
        <w:t>Observation</w:t>
      </w:r>
      <w:r w:rsidR="003E45A8">
        <w:rPr>
          <w:rFonts w:ascii="Times New Roman" w:hAnsi="Times New Roman"/>
          <w:b/>
          <w:i/>
          <w:u w:val="single"/>
        </w:rPr>
        <w:t xml:space="preserve"> 1</w:t>
      </w:r>
      <w:r w:rsidRPr="00140DFE">
        <w:rPr>
          <w:rFonts w:ascii="Times New Roman" w:hAnsi="Times New Roman"/>
          <w:b/>
          <w:i/>
          <w:u w:val="single"/>
        </w:rPr>
        <w:t>:</w:t>
      </w:r>
      <w:r w:rsidRPr="00140DFE">
        <w:rPr>
          <w:rFonts w:ascii="Times New Roman" w:hAnsi="Times New Roman"/>
          <w:i/>
        </w:rPr>
        <w:t xml:space="preserve"> </w:t>
      </w:r>
      <w:r w:rsidRPr="00231392">
        <w:rPr>
          <w:rFonts w:ascii="Times New Roman" w:hAnsi="Times New Roman"/>
          <w:i/>
        </w:rPr>
        <w:t xml:space="preserve">Considering </w:t>
      </w:r>
      <w:r>
        <w:rPr>
          <w:rFonts w:ascii="Times New Roman" w:hAnsi="Times New Roman"/>
          <w:i/>
        </w:rPr>
        <w:t xml:space="preserve">potential </w:t>
      </w:r>
      <w:r w:rsidRPr="00231392">
        <w:rPr>
          <w:rFonts w:ascii="Times New Roman" w:hAnsi="Times New Roman"/>
          <w:i/>
        </w:rPr>
        <w:t xml:space="preserve">typical </w:t>
      </w:r>
      <w:r>
        <w:rPr>
          <w:rFonts w:ascii="Times New Roman" w:hAnsi="Times New Roman"/>
          <w:i/>
        </w:rPr>
        <w:t xml:space="preserve">NR-U </w:t>
      </w:r>
      <w:r w:rsidRPr="00231392">
        <w:rPr>
          <w:rFonts w:ascii="Times New Roman" w:hAnsi="Times New Roman"/>
          <w:i/>
        </w:rPr>
        <w:t>deployments</w:t>
      </w:r>
      <w:r>
        <w:rPr>
          <w:rFonts w:ascii="Times New Roman" w:hAnsi="Times New Roman"/>
          <w:i/>
        </w:rPr>
        <w:t xml:space="preserve"> and the maximum power limit</w:t>
      </w:r>
      <w:r w:rsidR="00B03EC6">
        <w:rPr>
          <w:rFonts w:ascii="Times New Roman" w:hAnsi="Times New Roman"/>
          <w:i/>
        </w:rPr>
        <w:t xml:space="preserve"> in unlicensed bands</w:t>
      </w:r>
      <w:r>
        <w:rPr>
          <w:rFonts w:ascii="Times New Roman" w:hAnsi="Times New Roman"/>
          <w:i/>
        </w:rPr>
        <w:t>,</w:t>
      </w:r>
      <w:r w:rsidRPr="00231392">
        <w:rPr>
          <w:rFonts w:ascii="Times New Roman" w:hAnsi="Times New Roman"/>
          <w:i/>
        </w:rPr>
        <w:t xml:space="preserve"> </w:t>
      </w:r>
      <w:r>
        <w:rPr>
          <w:rFonts w:ascii="Times New Roman" w:hAnsi="Times New Roman"/>
          <w:i/>
        </w:rPr>
        <w:t xml:space="preserve">same-operator gNBs would be deployed in </w:t>
      </w:r>
      <w:r w:rsidR="00B03EC6">
        <w:rPr>
          <w:rFonts w:ascii="Times New Roman" w:hAnsi="Times New Roman"/>
          <w:i/>
        </w:rPr>
        <w:t xml:space="preserve">the proximity </w:t>
      </w:r>
      <w:r>
        <w:rPr>
          <w:rFonts w:ascii="Times New Roman" w:hAnsi="Times New Roman"/>
          <w:i/>
        </w:rPr>
        <w:t xml:space="preserve">that </w:t>
      </w:r>
      <w:r w:rsidRPr="00231392">
        <w:rPr>
          <w:rFonts w:ascii="Times New Roman" w:hAnsi="Times New Roman"/>
          <w:i/>
        </w:rPr>
        <w:t>UEs’ timing advance for own</w:t>
      </w:r>
      <w:r w:rsidR="00B03EC6">
        <w:rPr>
          <w:rFonts w:ascii="Times New Roman" w:hAnsi="Times New Roman"/>
          <w:i/>
        </w:rPr>
        <w:t xml:space="preserve"> or </w:t>
      </w:r>
      <w:r w:rsidR="0080330B" w:rsidRPr="00231392">
        <w:rPr>
          <w:rFonts w:ascii="Times New Roman" w:hAnsi="Times New Roman"/>
          <w:i/>
        </w:rPr>
        <w:t>neighboring</w:t>
      </w:r>
      <w:r w:rsidRPr="00231392">
        <w:rPr>
          <w:rFonts w:ascii="Times New Roman" w:hAnsi="Times New Roman"/>
          <w:i/>
        </w:rPr>
        <w:t xml:space="preserve"> gNB</w:t>
      </w:r>
      <w:r>
        <w:rPr>
          <w:rFonts w:ascii="Times New Roman" w:hAnsi="Times New Roman"/>
          <w:i/>
        </w:rPr>
        <w:t>s</w:t>
      </w:r>
      <w:r w:rsidRPr="00231392">
        <w:rPr>
          <w:rFonts w:ascii="Times New Roman" w:hAnsi="Times New Roman"/>
          <w:i/>
        </w:rPr>
        <w:t xml:space="preserve"> would </w:t>
      </w:r>
      <w:r w:rsidR="00B03EC6">
        <w:rPr>
          <w:rFonts w:ascii="Times New Roman" w:hAnsi="Times New Roman"/>
          <w:i/>
        </w:rPr>
        <w:t xml:space="preserve">either </w:t>
      </w:r>
      <w:r w:rsidRPr="00231392">
        <w:rPr>
          <w:rFonts w:ascii="Times New Roman" w:hAnsi="Times New Roman"/>
          <w:i/>
        </w:rPr>
        <w:t xml:space="preserve">be the same or </w:t>
      </w:r>
      <w:r w:rsidR="00B03EC6">
        <w:rPr>
          <w:rFonts w:ascii="Times New Roman" w:hAnsi="Times New Roman"/>
          <w:i/>
        </w:rPr>
        <w:t>with limited variation</w:t>
      </w:r>
      <w:r w:rsidRPr="00140DFE">
        <w:rPr>
          <w:rFonts w:ascii="Times New Roman" w:hAnsi="Times New Roman"/>
          <w:i/>
        </w:rPr>
        <w:t xml:space="preserve">. </w:t>
      </w:r>
    </w:p>
    <w:p w14:paraId="2142C08F" w14:textId="7F330149" w:rsidR="00A129C4" w:rsidRPr="001C71C7" w:rsidRDefault="00251C6B" w:rsidP="00A129C4">
      <w:pPr>
        <w:pStyle w:val="Heading2"/>
        <w:rPr>
          <w:rFonts w:ascii="Times New Roman" w:hAnsi="Times New Roman"/>
        </w:rPr>
      </w:pPr>
      <w:r>
        <w:rPr>
          <w:rFonts w:ascii="Times New Roman" w:hAnsi="Times New Roman"/>
        </w:rPr>
        <w:t>Acquisition e</w:t>
      </w:r>
      <w:r w:rsidR="00A129C4">
        <w:rPr>
          <w:rFonts w:ascii="Times New Roman" w:hAnsi="Times New Roman"/>
        </w:rPr>
        <w:t xml:space="preserve">nhancements </w:t>
      </w:r>
    </w:p>
    <w:p w14:paraId="7614FE20" w14:textId="0C6D172A" w:rsidR="00FE769A" w:rsidRPr="0049606C" w:rsidRDefault="008502CC" w:rsidP="00104C16">
      <w:pPr>
        <w:jc w:val="both"/>
        <w:rPr>
          <w:rFonts w:ascii="Times New Roman" w:hAnsi="Times New Roman"/>
        </w:rPr>
      </w:pPr>
      <w:r w:rsidRPr="0049606C">
        <w:rPr>
          <w:rFonts w:ascii="Times New Roman" w:hAnsi="Times New Roman"/>
        </w:rPr>
        <w:t xml:space="preserve">Channel status and channel usage information exchanged between a pair of gNB and UE can be most useful if other inter-RAT devices, whether belonging to the same or different operator, can also detect them and act cooperatively. Such inference of channel status/usage information by unintended inter-RAT devices in fact is used among 802.11 devices. However, this is possible in 802.11 thanks to presence of preamble at the beginning of every frame that an 802.11 device transmits, making acquisition at the any nearby 802.11 device possible. </w:t>
      </w:r>
      <w:r w:rsidR="00FE769A" w:rsidRPr="0049606C">
        <w:rPr>
          <w:rFonts w:ascii="Times New Roman" w:hAnsi="Times New Roman"/>
        </w:rPr>
        <w:t xml:space="preserve">3GPP technologies, such as LTE and NR, are synchronous and do not 802.11-like preamble have. However, it is feasible to consider presence of a preamble before transmission of any control channel (e.g. PDCCH or PUCCH) that carries channel status/usage information. </w:t>
      </w:r>
      <w:r w:rsidR="0049606C" w:rsidRPr="0049606C">
        <w:rPr>
          <w:rFonts w:ascii="Times New Roman" w:hAnsi="Times New Roman"/>
        </w:rPr>
        <w:t>Therefore,</w:t>
      </w:r>
      <w:r w:rsidR="00FE769A" w:rsidRPr="0049606C">
        <w:rPr>
          <w:rFonts w:ascii="Times New Roman" w:hAnsi="Times New Roman"/>
        </w:rPr>
        <w:t xml:space="preserve"> we suggest NR-U to study the feasibility of presence of a preamble before transmission of any control channel (e.g. PDCCH or PUCCH) that carries channel status/usage information.</w:t>
      </w:r>
    </w:p>
    <w:p w14:paraId="5C2BD123" w14:textId="4A34C503" w:rsidR="00B149BC" w:rsidRDefault="00FE769A" w:rsidP="00B149BC">
      <w:pPr>
        <w:spacing w:before="240"/>
        <w:jc w:val="both"/>
        <w:rPr>
          <w:rFonts w:ascii="Times New Roman" w:hAnsi="Times New Roman"/>
          <w:i/>
        </w:rPr>
      </w:pPr>
      <w:r w:rsidRPr="0049606C">
        <w:rPr>
          <w:rFonts w:ascii="Times New Roman" w:hAnsi="Times New Roman"/>
          <w:b/>
          <w:i/>
          <w:u w:val="single"/>
        </w:rPr>
        <w:t xml:space="preserve">Proposal </w:t>
      </w:r>
      <w:r w:rsidR="00B149BC">
        <w:rPr>
          <w:rFonts w:ascii="Times New Roman" w:hAnsi="Times New Roman"/>
          <w:b/>
          <w:i/>
          <w:u w:val="single"/>
        </w:rPr>
        <w:t>8</w:t>
      </w:r>
      <w:r w:rsidRPr="0049606C">
        <w:rPr>
          <w:rFonts w:ascii="Times New Roman" w:hAnsi="Times New Roman"/>
          <w:b/>
          <w:i/>
          <w:u w:val="single"/>
        </w:rPr>
        <w:t>:</w:t>
      </w:r>
      <w:r w:rsidRPr="0049606C">
        <w:rPr>
          <w:rFonts w:ascii="Times New Roman" w:hAnsi="Times New Roman"/>
          <w:i/>
        </w:rPr>
        <w:t xml:space="preserve"> NR-U </w:t>
      </w:r>
      <w:r w:rsidR="00AD7E0E">
        <w:rPr>
          <w:rFonts w:ascii="Times New Roman" w:hAnsi="Times New Roman"/>
          <w:i/>
        </w:rPr>
        <w:t>should</w:t>
      </w:r>
      <w:r w:rsidRPr="0049606C">
        <w:rPr>
          <w:rFonts w:ascii="Times New Roman" w:hAnsi="Times New Roman"/>
          <w:i/>
        </w:rPr>
        <w:t xml:space="preserve"> study the feasibility of presence of a preamble before transmission of any control channel (e.g. PDCCH or PUCCH) that carries channel status/usage information</w:t>
      </w:r>
    </w:p>
    <w:p w14:paraId="6FB362EC" w14:textId="6DF67F04" w:rsidR="00B30312" w:rsidRPr="00140DFE" w:rsidRDefault="00B30312" w:rsidP="00B30312">
      <w:pPr>
        <w:pStyle w:val="Heading1"/>
        <w:jc w:val="both"/>
        <w:rPr>
          <w:rFonts w:ascii="Times New Roman" w:hAnsi="Times New Roman"/>
          <w:b/>
          <w:sz w:val="32"/>
          <w:lang w:val="en-US"/>
        </w:rPr>
      </w:pPr>
      <w:r>
        <w:rPr>
          <w:rFonts w:ascii="Times New Roman" w:hAnsi="Times New Roman"/>
          <w:b/>
          <w:sz w:val="32"/>
          <w:lang w:val="en-US"/>
        </w:rPr>
        <w:t>Summary</w:t>
      </w:r>
    </w:p>
    <w:p w14:paraId="0E6E59C8" w14:textId="3A736174" w:rsidR="00685F6F" w:rsidRPr="00140DFE" w:rsidRDefault="003242DD" w:rsidP="00BD657D">
      <w:pPr>
        <w:jc w:val="both"/>
        <w:rPr>
          <w:rFonts w:ascii="Times New Roman" w:hAnsi="Times New Roman"/>
        </w:rPr>
      </w:pPr>
      <w:r w:rsidRPr="00140DFE">
        <w:rPr>
          <w:rFonts w:ascii="Times New Roman" w:hAnsi="Times New Roman"/>
        </w:rPr>
        <w:t>This contribution discussed</w:t>
      </w:r>
      <w:r w:rsidR="0080034A" w:rsidRPr="00140DFE">
        <w:rPr>
          <w:rFonts w:ascii="Times New Roman" w:hAnsi="Times New Roman"/>
        </w:rPr>
        <w:t xml:space="preserve"> some details regarding the NR-Unlicensed frame structure changes due to LBT, possible alteration on an LBT interval, and gNB/UE medium sharing. In the following, above-discussed proposals are listed:  </w:t>
      </w:r>
      <w:r w:rsidR="00220819" w:rsidRPr="00140DFE">
        <w:rPr>
          <w:rFonts w:ascii="Times New Roman" w:hAnsi="Times New Roman"/>
        </w:rPr>
        <w:t xml:space="preserve"> </w:t>
      </w:r>
    </w:p>
    <w:p w14:paraId="30BAE00A" w14:textId="77777777" w:rsidR="00BC2255" w:rsidRDefault="00BC2255" w:rsidP="00BC2255">
      <w:pPr>
        <w:jc w:val="both"/>
        <w:rPr>
          <w:rFonts w:ascii="Times New Roman" w:hAnsi="Times New Roman"/>
          <w:i/>
        </w:rPr>
      </w:pPr>
      <w:r w:rsidRPr="00DF39AF">
        <w:rPr>
          <w:rFonts w:ascii="Times New Roman" w:hAnsi="Times New Roman"/>
          <w:b/>
          <w:i/>
          <w:u w:val="single"/>
          <w:lang w:eastAsia="sv-SE"/>
        </w:rPr>
        <w:t xml:space="preserve">Proposal </w:t>
      </w:r>
      <w:r>
        <w:rPr>
          <w:rFonts w:ascii="Times New Roman" w:hAnsi="Times New Roman"/>
          <w:b/>
          <w:i/>
          <w:u w:val="single"/>
          <w:lang w:eastAsia="sv-SE"/>
        </w:rPr>
        <w:t>1</w:t>
      </w:r>
      <w:r w:rsidRPr="00DF39AF">
        <w:rPr>
          <w:rFonts w:ascii="Times New Roman" w:hAnsi="Times New Roman"/>
          <w:b/>
          <w:i/>
          <w:u w:val="single"/>
          <w:lang w:eastAsia="sv-SE"/>
        </w:rPr>
        <w:t>:</w:t>
      </w:r>
      <w:r w:rsidRPr="00DF39AF">
        <w:rPr>
          <w:rFonts w:ascii="Times New Roman" w:hAnsi="Times New Roman"/>
          <w:b/>
          <w:i/>
          <w:lang w:eastAsia="sv-SE"/>
        </w:rPr>
        <w:t xml:space="preserve"> </w:t>
      </w:r>
      <w:r w:rsidRPr="00DF39AF">
        <w:rPr>
          <w:rFonts w:ascii="Times New Roman" w:hAnsi="Times New Roman"/>
          <w:i/>
          <w:lang w:eastAsia="sv-SE"/>
        </w:rPr>
        <w:t xml:space="preserve">NR-U should take advantage of the regulatory allowance for transmission with no-LBT for gaps </w:t>
      </w:r>
      <w:r>
        <w:rPr>
          <w:rFonts w:ascii="Times New Roman" w:hAnsi="Times New Roman"/>
          <w:i/>
          <w:lang w:eastAsia="sv-SE"/>
        </w:rPr>
        <w:t xml:space="preserve">shorter </w:t>
      </w:r>
      <w:r w:rsidRPr="00DF39AF">
        <w:rPr>
          <w:rFonts w:ascii="Times New Roman" w:hAnsi="Times New Roman"/>
          <w:i/>
          <w:lang w:eastAsia="sv-SE"/>
        </w:rPr>
        <w:t xml:space="preserve">than 16µs </w:t>
      </w:r>
      <w:r>
        <w:rPr>
          <w:rFonts w:ascii="Times New Roman" w:hAnsi="Times New Roman"/>
          <w:i/>
          <w:lang w:eastAsia="sv-SE"/>
        </w:rPr>
        <w:t xml:space="preserve">and with </w:t>
      </w:r>
      <w:r w:rsidRPr="00DF39AF">
        <w:rPr>
          <w:rFonts w:ascii="Times New Roman" w:hAnsi="Times New Roman"/>
          <w:i/>
          <w:lang w:eastAsia="sv-SE"/>
        </w:rPr>
        <w:t xml:space="preserve">LBT Cat-1 for gaps </w:t>
      </w:r>
      <w:r>
        <w:rPr>
          <w:rFonts w:ascii="Times New Roman" w:hAnsi="Times New Roman"/>
          <w:i/>
          <w:lang w:eastAsia="sv-SE"/>
        </w:rPr>
        <w:t xml:space="preserve">shorter </w:t>
      </w:r>
      <w:r w:rsidRPr="00DF39AF">
        <w:rPr>
          <w:rFonts w:ascii="Times New Roman" w:hAnsi="Times New Roman"/>
          <w:i/>
          <w:lang w:eastAsia="sv-SE"/>
        </w:rPr>
        <w:t xml:space="preserve">than </w:t>
      </w:r>
      <w:r>
        <w:rPr>
          <w:rFonts w:ascii="Times New Roman" w:hAnsi="Times New Roman"/>
          <w:i/>
          <w:lang w:eastAsia="sv-SE"/>
        </w:rPr>
        <w:t xml:space="preserve">25µs at least </w:t>
      </w:r>
      <w:r w:rsidRPr="00DF39AF">
        <w:rPr>
          <w:rFonts w:ascii="Times New Roman" w:hAnsi="Times New Roman"/>
          <w:i/>
          <w:lang w:eastAsia="sv-SE"/>
        </w:rPr>
        <w:t xml:space="preserve">for transmission of PUCCH </w:t>
      </w:r>
      <w:r>
        <w:rPr>
          <w:rFonts w:ascii="Times New Roman" w:hAnsi="Times New Roman"/>
          <w:i/>
        </w:rPr>
        <w:t>or PRACH</w:t>
      </w:r>
      <w:r w:rsidRPr="00DF39AF">
        <w:rPr>
          <w:rFonts w:ascii="Times New Roman" w:hAnsi="Times New Roman"/>
          <w:i/>
        </w:rPr>
        <w:t>.</w:t>
      </w:r>
    </w:p>
    <w:p w14:paraId="0C2908D4" w14:textId="264F1255" w:rsidR="0017674D" w:rsidRPr="00951C86" w:rsidRDefault="0017674D" w:rsidP="0017674D">
      <w:pPr>
        <w:jc w:val="both"/>
        <w:rPr>
          <w:rFonts w:ascii="Times New Roman" w:hAnsi="Times New Roman"/>
          <w:i/>
          <w:lang w:eastAsia="sv-SE"/>
        </w:rPr>
      </w:pPr>
      <w:r w:rsidRPr="00951C86">
        <w:rPr>
          <w:rFonts w:ascii="Times New Roman" w:hAnsi="Times New Roman"/>
          <w:b/>
          <w:i/>
          <w:u w:val="single"/>
          <w:lang w:eastAsia="sv-SE"/>
        </w:rPr>
        <w:t xml:space="preserve">Proposal </w:t>
      </w:r>
      <w:r>
        <w:rPr>
          <w:rFonts w:ascii="Times New Roman" w:hAnsi="Times New Roman"/>
          <w:b/>
          <w:i/>
          <w:u w:val="single"/>
          <w:lang w:eastAsia="sv-SE"/>
        </w:rPr>
        <w:t>2</w:t>
      </w:r>
      <w:r w:rsidRPr="00951C86">
        <w:rPr>
          <w:rFonts w:ascii="Times New Roman" w:hAnsi="Times New Roman"/>
          <w:b/>
          <w:i/>
          <w:u w:val="single"/>
          <w:lang w:eastAsia="sv-SE"/>
        </w:rPr>
        <w:t>:</w:t>
      </w:r>
      <w:r w:rsidRPr="00951C86">
        <w:rPr>
          <w:rFonts w:ascii="Times New Roman" w:hAnsi="Times New Roman"/>
          <w:b/>
          <w:i/>
          <w:lang w:eastAsia="sv-SE"/>
        </w:rPr>
        <w:t xml:space="preserve"> </w:t>
      </w:r>
      <w:r w:rsidRPr="00951C86">
        <w:rPr>
          <w:rFonts w:ascii="Times New Roman" w:hAnsi="Times New Roman"/>
          <w:i/>
        </w:rPr>
        <w:t xml:space="preserve">For NR-U the aggregated 20MHz channels can be non-contiguous and the wideband LBT procedure need not have a nested structure. </w:t>
      </w:r>
    </w:p>
    <w:p w14:paraId="329336E5" w14:textId="7FF62FF5" w:rsidR="007E15DB" w:rsidRDefault="00951C86" w:rsidP="007E15DB">
      <w:pPr>
        <w:jc w:val="both"/>
        <w:rPr>
          <w:rFonts w:ascii="Times New Roman" w:hAnsi="Times New Roman"/>
          <w:i/>
          <w:lang w:eastAsia="sv-SE"/>
        </w:rPr>
      </w:pPr>
      <w:r w:rsidRPr="00140DFE">
        <w:rPr>
          <w:rFonts w:ascii="Times New Roman" w:hAnsi="Times New Roman"/>
          <w:b/>
          <w:i/>
          <w:u w:val="single"/>
          <w:lang w:eastAsia="sv-SE"/>
        </w:rPr>
        <w:t xml:space="preserve">Proposal </w:t>
      </w:r>
      <w:r w:rsidR="007E15DB">
        <w:rPr>
          <w:rFonts w:ascii="Times New Roman" w:hAnsi="Times New Roman"/>
          <w:b/>
          <w:i/>
          <w:u w:val="single"/>
          <w:lang w:eastAsia="sv-SE"/>
        </w:rPr>
        <w:t>3</w:t>
      </w:r>
      <w:r w:rsidRPr="00140DFE">
        <w:rPr>
          <w:rFonts w:ascii="Times New Roman" w:hAnsi="Times New Roman"/>
          <w:b/>
          <w:i/>
          <w:u w:val="single"/>
          <w:lang w:eastAsia="sv-SE"/>
        </w:rPr>
        <w:t>:</w:t>
      </w:r>
      <w:r w:rsidRPr="00140DFE">
        <w:rPr>
          <w:rFonts w:ascii="Times New Roman" w:hAnsi="Times New Roman"/>
          <w:b/>
          <w:lang w:eastAsia="sv-SE"/>
        </w:rPr>
        <w:t xml:space="preserve"> </w:t>
      </w:r>
      <w:r w:rsidRPr="00140DFE">
        <w:rPr>
          <w:rFonts w:ascii="Times New Roman" w:hAnsi="Times New Roman"/>
          <w:i/>
          <w:lang w:eastAsia="sv-SE"/>
        </w:rPr>
        <w:t>The feasibility, fairness and robustness of performing sub-band LBT should be investigated in NR-U operation.</w:t>
      </w:r>
    </w:p>
    <w:p w14:paraId="256671DD" w14:textId="18D10810" w:rsidR="00B30312" w:rsidRPr="006B6B88" w:rsidRDefault="00B30312" w:rsidP="00B30312">
      <w:pPr>
        <w:jc w:val="both"/>
        <w:rPr>
          <w:rFonts w:ascii="Times New Roman" w:hAnsi="Times New Roman" w:cs="Times New Roman"/>
          <w:i/>
        </w:rPr>
      </w:pPr>
      <w:r w:rsidRPr="006B6B88">
        <w:rPr>
          <w:rFonts w:ascii="Times New Roman" w:hAnsi="Times New Roman" w:cs="Times New Roman"/>
          <w:b/>
          <w:i/>
          <w:u w:val="single"/>
        </w:rPr>
        <w:t xml:space="preserve">Proposal </w:t>
      </w:r>
      <w:r>
        <w:rPr>
          <w:rFonts w:ascii="Times New Roman" w:hAnsi="Times New Roman" w:cs="Times New Roman"/>
          <w:b/>
          <w:i/>
          <w:u w:val="single"/>
        </w:rPr>
        <w:t>4</w:t>
      </w:r>
      <w:r w:rsidRPr="006B6B88">
        <w:rPr>
          <w:rFonts w:ascii="Times New Roman" w:hAnsi="Times New Roman" w:cs="Times New Roman"/>
          <w:b/>
          <w:i/>
          <w:u w:val="single"/>
        </w:rPr>
        <w:t>:</w:t>
      </w:r>
      <w:r w:rsidRPr="006B6B88">
        <w:rPr>
          <w:rFonts w:ascii="Times New Roman" w:hAnsi="Times New Roman" w:cs="Times New Roman"/>
          <w:b/>
          <w:i/>
        </w:rPr>
        <w:t xml:space="preserve"> </w:t>
      </w:r>
      <w:r w:rsidRPr="006B6B88">
        <w:rPr>
          <w:rFonts w:ascii="Times New Roman" w:hAnsi="Times New Roman" w:cs="Times New Roman"/>
          <w:i/>
        </w:rPr>
        <w:t>A UE should be allowed to transmit a PUCCH resource subject to LBT category-1 or -2 as long as the downlink transmission before the PUCCH resource is less than 25µs.</w:t>
      </w:r>
    </w:p>
    <w:p w14:paraId="662AE221" w14:textId="751A7C80" w:rsidR="00B30312" w:rsidRPr="00210A23" w:rsidRDefault="00B30312" w:rsidP="00B30312">
      <w:pPr>
        <w:jc w:val="both"/>
        <w:rPr>
          <w:rFonts w:ascii="Times New Roman" w:hAnsi="Times New Roman" w:cs="Times New Roman"/>
          <w:i/>
        </w:rPr>
      </w:pPr>
      <w:r w:rsidRPr="006B6B88">
        <w:rPr>
          <w:rFonts w:ascii="Times New Roman" w:hAnsi="Times New Roman" w:cs="Times New Roman"/>
          <w:b/>
          <w:i/>
          <w:u w:val="single"/>
        </w:rPr>
        <w:t xml:space="preserve">Proposal </w:t>
      </w:r>
      <w:r>
        <w:rPr>
          <w:rFonts w:ascii="Times New Roman" w:hAnsi="Times New Roman" w:cs="Times New Roman"/>
          <w:b/>
          <w:i/>
          <w:u w:val="single"/>
        </w:rPr>
        <w:t>5</w:t>
      </w:r>
      <w:r w:rsidRPr="006B6B88">
        <w:rPr>
          <w:rFonts w:ascii="Times New Roman" w:hAnsi="Times New Roman" w:cs="Times New Roman"/>
          <w:b/>
          <w:i/>
          <w:u w:val="single"/>
        </w:rPr>
        <w:t>:</w:t>
      </w:r>
      <w:r w:rsidRPr="006B6B88">
        <w:rPr>
          <w:rFonts w:ascii="Times New Roman" w:hAnsi="Times New Roman" w:cs="Times New Roman"/>
          <w:b/>
          <w:i/>
        </w:rPr>
        <w:t xml:space="preserve"> </w:t>
      </w:r>
      <w:r>
        <w:rPr>
          <w:rFonts w:ascii="Times New Roman" w:hAnsi="Times New Roman" w:cs="Times New Roman"/>
          <w:i/>
        </w:rPr>
        <w:t>I</w:t>
      </w:r>
      <w:r w:rsidRPr="006B6B88">
        <w:rPr>
          <w:rFonts w:ascii="Times New Roman" w:hAnsi="Times New Roman" w:cs="Times New Roman"/>
          <w:i/>
        </w:rPr>
        <w:t xml:space="preserve">f </w:t>
      </w:r>
      <w:r>
        <w:rPr>
          <w:rFonts w:ascii="Times New Roman" w:hAnsi="Times New Roman" w:cs="Times New Roman"/>
          <w:i/>
        </w:rPr>
        <w:t xml:space="preserve">a </w:t>
      </w:r>
      <w:r w:rsidRPr="006B6B88">
        <w:rPr>
          <w:rFonts w:ascii="Times New Roman" w:hAnsi="Times New Roman" w:cs="Times New Roman"/>
          <w:i/>
        </w:rPr>
        <w:t xml:space="preserve">UE has accumulated HARQ feedback for </w:t>
      </w:r>
      <w:r>
        <w:rPr>
          <w:rFonts w:ascii="Times New Roman" w:hAnsi="Times New Roman" w:cs="Times New Roman"/>
          <w:i/>
        </w:rPr>
        <w:t>several preceding PDSCHs, the</w:t>
      </w:r>
      <w:r w:rsidRPr="006B6B88">
        <w:rPr>
          <w:rFonts w:ascii="Times New Roman" w:hAnsi="Times New Roman" w:cs="Times New Roman"/>
          <w:i/>
        </w:rPr>
        <w:t xml:space="preserve"> UE should be </w:t>
      </w:r>
      <w:r>
        <w:rPr>
          <w:rFonts w:ascii="Times New Roman" w:hAnsi="Times New Roman" w:cs="Times New Roman"/>
          <w:i/>
        </w:rPr>
        <w:t>allowed: a)</w:t>
      </w:r>
      <w:r w:rsidRPr="006B6B88">
        <w:rPr>
          <w:rFonts w:ascii="Times New Roman" w:hAnsi="Times New Roman" w:cs="Times New Roman"/>
          <w:i/>
        </w:rPr>
        <w:t xml:space="preserve"> </w:t>
      </w:r>
      <w:r w:rsidRPr="002B44FF">
        <w:rPr>
          <w:rFonts w:ascii="Times New Roman" w:hAnsi="Times New Roman" w:cs="Times New Roman"/>
          <w:i/>
          <w:szCs w:val="20"/>
        </w:rPr>
        <w:t xml:space="preserve">to prioritize </w:t>
      </w:r>
      <w:r>
        <w:rPr>
          <w:rFonts w:ascii="Times New Roman" w:hAnsi="Times New Roman" w:cs="Times New Roman"/>
          <w:i/>
          <w:szCs w:val="20"/>
        </w:rPr>
        <w:t xml:space="preserve">PUCCH transmission carrying </w:t>
      </w:r>
      <w:r w:rsidRPr="002B44FF">
        <w:rPr>
          <w:rFonts w:ascii="Times New Roman" w:hAnsi="Times New Roman" w:cs="Times New Roman"/>
          <w:i/>
          <w:szCs w:val="20"/>
        </w:rPr>
        <w:t xml:space="preserve">HARQ ACK </w:t>
      </w:r>
      <w:r>
        <w:rPr>
          <w:rFonts w:ascii="Times New Roman" w:hAnsi="Times New Roman" w:cs="Times New Roman"/>
          <w:i/>
          <w:szCs w:val="20"/>
        </w:rPr>
        <w:t>codebook in CWS procedure</w:t>
      </w:r>
      <w:r>
        <w:rPr>
          <w:rFonts w:ascii="Times New Roman" w:hAnsi="Times New Roman" w:cs="Times New Roman"/>
          <w:i/>
        </w:rPr>
        <w:t xml:space="preserve">, or b) to </w:t>
      </w:r>
      <w:r w:rsidRPr="006B6B88">
        <w:rPr>
          <w:rFonts w:ascii="Times New Roman" w:hAnsi="Times New Roman" w:cs="Times New Roman"/>
          <w:i/>
        </w:rPr>
        <w:t>transmit PUCCH with a higher-priority LBT category.</w:t>
      </w:r>
      <w:r w:rsidRPr="0049606C">
        <w:rPr>
          <w:rFonts w:ascii="Times New Roman" w:hAnsi="Times New Roman"/>
          <w:i/>
        </w:rPr>
        <w:t xml:space="preserve">  </w:t>
      </w:r>
    </w:p>
    <w:p w14:paraId="31AA408C" w14:textId="3CF60051" w:rsidR="00AD7E0E" w:rsidRDefault="006C59FA" w:rsidP="00AD7E0E">
      <w:pPr>
        <w:jc w:val="both"/>
        <w:rPr>
          <w:rFonts w:ascii="Times New Roman" w:hAnsi="Times New Roman"/>
          <w:i/>
        </w:rPr>
      </w:pPr>
      <w:r>
        <w:rPr>
          <w:rFonts w:ascii="Times New Roman" w:hAnsi="Times New Roman"/>
          <w:b/>
          <w:i/>
          <w:u w:val="single"/>
        </w:rPr>
        <w:t xml:space="preserve">Proposal </w:t>
      </w:r>
      <w:r w:rsidR="00B30312">
        <w:rPr>
          <w:rFonts w:ascii="Times New Roman" w:hAnsi="Times New Roman"/>
          <w:b/>
          <w:i/>
          <w:u w:val="single"/>
        </w:rPr>
        <w:t>6</w:t>
      </w:r>
      <w:r w:rsidR="007E15DB">
        <w:rPr>
          <w:rFonts w:ascii="Times New Roman" w:hAnsi="Times New Roman"/>
          <w:b/>
          <w:i/>
          <w:u w:val="single"/>
        </w:rPr>
        <w:t>:</w:t>
      </w:r>
      <w:r w:rsidR="004522A1" w:rsidRPr="00140DFE">
        <w:rPr>
          <w:rFonts w:ascii="Times New Roman" w:hAnsi="Times New Roman"/>
          <w:i/>
        </w:rPr>
        <w:t xml:space="preserve"> NR should study ways to perform handshaking between NR-U gNB and UEs to enhance </w:t>
      </w:r>
      <w:r w:rsidR="004522A1">
        <w:rPr>
          <w:rFonts w:ascii="Times New Roman" w:hAnsi="Times New Roman"/>
          <w:i/>
        </w:rPr>
        <w:t xml:space="preserve">coexistence and </w:t>
      </w:r>
      <w:r w:rsidR="004522A1" w:rsidRPr="00140DFE">
        <w:rPr>
          <w:rFonts w:ascii="Times New Roman" w:hAnsi="Times New Roman"/>
          <w:i/>
        </w:rPr>
        <w:t xml:space="preserve">channel access efficiency. </w:t>
      </w:r>
    </w:p>
    <w:p w14:paraId="7293A47F" w14:textId="205B33DB" w:rsidR="00E15961" w:rsidRDefault="00AD7E0E" w:rsidP="003E738D">
      <w:pPr>
        <w:jc w:val="both"/>
        <w:rPr>
          <w:rFonts w:ascii="Times New Roman" w:hAnsi="Times New Roman"/>
          <w:i/>
        </w:rPr>
      </w:pPr>
      <w:r w:rsidRPr="00140DFE">
        <w:rPr>
          <w:rFonts w:ascii="Times New Roman" w:hAnsi="Times New Roman"/>
          <w:b/>
          <w:i/>
          <w:u w:val="single"/>
        </w:rPr>
        <w:t xml:space="preserve">Proposal </w:t>
      </w:r>
      <w:r w:rsidR="00B30312">
        <w:rPr>
          <w:rFonts w:ascii="Times New Roman" w:hAnsi="Times New Roman"/>
          <w:b/>
          <w:i/>
          <w:u w:val="single"/>
        </w:rPr>
        <w:t>7</w:t>
      </w:r>
      <w:r w:rsidRPr="00140DFE">
        <w:rPr>
          <w:rFonts w:ascii="Times New Roman" w:hAnsi="Times New Roman"/>
          <w:b/>
          <w:i/>
          <w:u w:val="single"/>
        </w:rPr>
        <w:t>:</w:t>
      </w:r>
      <w:r w:rsidRPr="00140DFE">
        <w:rPr>
          <w:rFonts w:ascii="Times New Roman" w:hAnsi="Times New Roman"/>
          <w:i/>
        </w:rPr>
        <w:t xml:space="preserve"> NR</w:t>
      </w:r>
      <w:r>
        <w:rPr>
          <w:rFonts w:ascii="Times New Roman" w:hAnsi="Times New Roman"/>
          <w:i/>
        </w:rPr>
        <w:t>-U</w:t>
      </w:r>
      <w:r w:rsidRPr="00140DFE">
        <w:rPr>
          <w:rFonts w:ascii="Times New Roman" w:hAnsi="Times New Roman"/>
          <w:i/>
        </w:rPr>
        <w:t xml:space="preserve"> should study the possibility of channel usage information exchange among competing devices to enhance channel access efficiency. </w:t>
      </w:r>
    </w:p>
    <w:p w14:paraId="044DECD8" w14:textId="091B3E77" w:rsidR="003B4C0C" w:rsidRDefault="00FE769A" w:rsidP="003E738D">
      <w:pPr>
        <w:jc w:val="both"/>
        <w:rPr>
          <w:rFonts w:ascii="Times New Roman" w:hAnsi="Times New Roman"/>
          <w:i/>
        </w:rPr>
      </w:pPr>
      <w:r w:rsidRPr="0049606C">
        <w:rPr>
          <w:rFonts w:ascii="Times New Roman" w:hAnsi="Times New Roman"/>
          <w:b/>
          <w:i/>
          <w:u w:val="single"/>
        </w:rPr>
        <w:t xml:space="preserve">Proposal </w:t>
      </w:r>
      <w:r w:rsidR="00B30312">
        <w:rPr>
          <w:rFonts w:ascii="Times New Roman" w:hAnsi="Times New Roman"/>
          <w:b/>
          <w:i/>
          <w:u w:val="single"/>
        </w:rPr>
        <w:t>8</w:t>
      </w:r>
      <w:r w:rsidRPr="0049606C">
        <w:rPr>
          <w:rFonts w:ascii="Times New Roman" w:hAnsi="Times New Roman"/>
          <w:b/>
          <w:i/>
          <w:u w:val="single"/>
        </w:rPr>
        <w:t>:</w:t>
      </w:r>
      <w:r w:rsidRPr="0049606C">
        <w:rPr>
          <w:rFonts w:ascii="Times New Roman" w:hAnsi="Times New Roman"/>
          <w:i/>
        </w:rPr>
        <w:t xml:space="preserve"> NR-U </w:t>
      </w:r>
      <w:r w:rsidR="00AD7E0E">
        <w:rPr>
          <w:rFonts w:ascii="Times New Roman" w:hAnsi="Times New Roman"/>
          <w:i/>
        </w:rPr>
        <w:t>should</w:t>
      </w:r>
      <w:r w:rsidRPr="0049606C">
        <w:rPr>
          <w:rFonts w:ascii="Times New Roman" w:hAnsi="Times New Roman"/>
          <w:i/>
        </w:rPr>
        <w:t xml:space="preserve"> study the feasibility of presence of a preamble before transmission of any control channel (e.g. PDCCH or PUCCH) that carries channel status/usage information.    </w:t>
      </w:r>
    </w:p>
    <w:p w14:paraId="0EF7466D" w14:textId="77777777" w:rsidR="00251B4A" w:rsidRPr="00140DFE" w:rsidRDefault="00251B4A" w:rsidP="00BD657D">
      <w:pPr>
        <w:pStyle w:val="Heading1"/>
        <w:jc w:val="both"/>
        <w:rPr>
          <w:rFonts w:ascii="Times New Roman" w:hAnsi="Times New Roman"/>
          <w:b/>
          <w:sz w:val="32"/>
          <w:lang w:val="en-US"/>
        </w:rPr>
      </w:pPr>
      <w:r w:rsidRPr="00140DFE">
        <w:rPr>
          <w:rFonts w:ascii="Times New Roman" w:hAnsi="Times New Roman"/>
          <w:b/>
          <w:sz w:val="32"/>
          <w:lang w:val="en-US"/>
        </w:rPr>
        <w:t>References</w:t>
      </w:r>
    </w:p>
    <w:p w14:paraId="2625AD26" w14:textId="5E34FCF9" w:rsidR="00886EE4" w:rsidRDefault="00886EE4" w:rsidP="00886EE4">
      <w:pPr>
        <w:pStyle w:val="Reference"/>
        <w:numPr>
          <w:ilvl w:val="0"/>
          <w:numId w:val="31"/>
        </w:numPr>
        <w:overflowPunct w:val="0"/>
        <w:autoSpaceDE w:val="0"/>
        <w:autoSpaceDN w:val="0"/>
        <w:adjustRightInd w:val="0"/>
        <w:spacing w:after="120" w:line="240" w:lineRule="auto"/>
        <w:jc w:val="both"/>
        <w:textAlignment w:val="baseline"/>
        <w:rPr>
          <w:rFonts w:ascii="Times New Roman" w:hAnsi="Times New Roman"/>
        </w:rPr>
      </w:pPr>
      <w:bookmarkStart w:id="0" w:name="_Ref513201801"/>
      <w:bookmarkStart w:id="1" w:name="_Ref174151459"/>
      <w:bookmarkStart w:id="2" w:name="_Ref189809556"/>
      <w:bookmarkStart w:id="3" w:name="_Ref510687332"/>
      <w:r w:rsidRPr="00F91C21">
        <w:rPr>
          <w:rFonts w:ascii="Times New Roman" w:hAnsi="Times New Roman"/>
        </w:rPr>
        <w:t xml:space="preserve">Chairman’s notes, 3GPP TSG RAN WG1#93, </w:t>
      </w:r>
      <w:bookmarkEnd w:id="0"/>
      <w:bookmarkEnd w:id="1"/>
      <w:bookmarkEnd w:id="2"/>
      <w:r w:rsidRPr="00F91C21">
        <w:rPr>
          <w:rFonts w:ascii="Times New Roman" w:hAnsi="Times New Roman"/>
        </w:rPr>
        <w:t>Busan, Korea, May 21– 25</w:t>
      </w:r>
      <w:r w:rsidR="0043587F">
        <w:rPr>
          <w:rFonts w:ascii="Times New Roman" w:hAnsi="Times New Roman"/>
        </w:rPr>
        <w:t>,</w:t>
      </w:r>
      <w:r w:rsidRPr="00F91C21">
        <w:rPr>
          <w:rFonts w:ascii="Times New Roman" w:hAnsi="Times New Roman"/>
        </w:rPr>
        <w:t xml:space="preserve"> 2018</w:t>
      </w:r>
    </w:p>
    <w:p w14:paraId="35449D1F" w14:textId="31D9C80E" w:rsidR="002822DE" w:rsidRDefault="002822DE" w:rsidP="00886EE4">
      <w:pPr>
        <w:pStyle w:val="Reference"/>
        <w:numPr>
          <w:ilvl w:val="0"/>
          <w:numId w:val="31"/>
        </w:numPr>
        <w:overflowPunct w:val="0"/>
        <w:autoSpaceDE w:val="0"/>
        <w:autoSpaceDN w:val="0"/>
        <w:adjustRightInd w:val="0"/>
        <w:spacing w:after="120" w:line="240" w:lineRule="auto"/>
        <w:jc w:val="both"/>
        <w:textAlignment w:val="baseline"/>
        <w:rPr>
          <w:rFonts w:ascii="Times New Roman" w:hAnsi="Times New Roman"/>
        </w:rPr>
      </w:pPr>
      <w:r w:rsidRPr="00277862">
        <w:rPr>
          <w:rFonts w:ascii="Times New Roman" w:hAnsi="Times New Roman" w:cs="Times New Roman"/>
        </w:rPr>
        <w:t>Chairman’s notes, 3GPP TSG RAN WG1#9</w:t>
      </w:r>
      <w:r>
        <w:rPr>
          <w:rFonts w:ascii="Times New Roman" w:hAnsi="Times New Roman" w:cs="Times New Roman"/>
        </w:rPr>
        <w:t>4</w:t>
      </w:r>
      <w:r w:rsidRPr="00277862">
        <w:rPr>
          <w:rFonts w:ascii="Times New Roman" w:hAnsi="Times New Roman" w:cs="Times New Roman"/>
        </w:rPr>
        <w:t xml:space="preserve">, </w:t>
      </w:r>
      <w:r w:rsidRPr="00A86A4B">
        <w:rPr>
          <w:rFonts w:ascii="Times New Roman" w:hAnsi="Times New Roman" w:cs="Times New Roman"/>
        </w:rPr>
        <w:t>Gothenburg, Sweden</w:t>
      </w:r>
      <w:r w:rsidRPr="00277862">
        <w:rPr>
          <w:rFonts w:ascii="Times New Roman" w:hAnsi="Times New Roman" w:cs="Times New Roman"/>
        </w:rPr>
        <w:t xml:space="preserve">, </w:t>
      </w:r>
      <w:r>
        <w:rPr>
          <w:rFonts w:ascii="Times New Roman" w:hAnsi="Times New Roman" w:cs="Times New Roman"/>
        </w:rPr>
        <w:t>Aug 20</w:t>
      </w:r>
      <w:r w:rsidRPr="00277862">
        <w:rPr>
          <w:rFonts w:ascii="Times New Roman" w:hAnsi="Times New Roman" w:cs="Times New Roman"/>
        </w:rPr>
        <w:t xml:space="preserve"> – </w:t>
      </w:r>
      <w:bookmarkStart w:id="4" w:name="_GoBack"/>
      <w:bookmarkEnd w:id="4"/>
      <w:r w:rsidRPr="00277862">
        <w:rPr>
          <w:rFonts w:ascii="Times New Roman" w:hAnsi="Times New Roman" w:cs="Times New Roman"/>
        </w:rPr>
        <w:t>2</w:t>
      </w:r>
      <w:r>
        <w:rPr>
          <w:rFonts w:ascii="Times New Roman" w:hAnsi="Times New Roman" w:cs="Times New Roman"/>
        </w:rPr>
        <w:t>4</w:t>
      </w:r>
      <w:r w:rsidR="0043587F">
        <w:rPr>
          <w:rFonts w:ascii="Times New Roman" w:hAnsi="Times New Roman" w:cs="Times New Roman"/>
        </w:rPr>
        <w:t>,</w:t>
      </w:r>
      <w:r w:rsidRPr="00277862">
        <w:rPr>
          <w:rFonts w:ascii="Times New Roman" w:hAnsi="Times New Roman" w:cs="Times New Roman"/>
        </w:rPr>
        <w:t xml:space="preserve"> 2018</w:t>
      </w:r>
    </w:p>
    <w:p w14:paraId="0A674460" w14:textId="384E126D" w:rsidR="00DB4F51" w:rsidRPr="00886EE4" w:rsidRDefault="00DB4F51" w:rsidP="00886EE4">
      <w:pPr>
        <w:pStyle w:val="Reference"/>
        <w:numPr>
          <w:ilvl w:val="0"/>
          <w:numId w:val="31"/>
        </w:numPr>
        <w:overflowPunct w:val="0"/>
        <w:autoSpaceDE w:val="0"/>
        <w:autoSpaceDN w:val="0"/>
        <w:adjustRightInd w:val="0"/>
        <w:spacing w:after="120" w:line="240" w:lineRule="auto"/>
        <w:jc w:val="both"/>
        <w:textAlignment w:val="baseline"/>
        <w:rPr>
          <w:rFonts w:ascii="Times New Roman" w:hAnsi="Times New Roman"/>
        </w:rPr>
      </w:pPr>
      <w:r w:rsidRPr="00886EE4">
        <w:rPr>
          <w:rFonts w:ascii="Times New Roman" w:hAnsi="Times New Roman"/>
        </w:rPr>
        <w:t>3GPP TS 36.213 V14.5.0, E UTRA Physical layer procedures</w:t>
      </w:r>
      <w:bookmarkEnd w:id="3"/>
    </w:p>
    <w:sectPr w:rsidR="00DB4F51" w:rsidRPr="00886EE4"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0B763" w14:textId="77777777" w:rsidR="000C5549" w:rsidRDefault="000C5549">
      <w:r>
        <w:separator/>
      </w:r>
    </w:p>
  </w:endnote>
  <w:endnote w:type="continuationSeparator" w:id="0">
    <w:p w14:paraId="33EE8088" w14:textId="77777777" w:rsidR="000C5549" w:rsidRDefault="000C5549">
      <w:r>
        <w:continuationSeparator/>
      </w:r>
    </w:p>
  </w:endnote>
  <w:endnote w:type="continuationNotice" w:id="1">
    <w:p w14:paraId="40036DAE" w14:textId="77777777" w:rsidR="000C5549" w:rsidRDefault="000C55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8FA41" w14:textId="77777777" w:rsidR="000C5549" w:rsidRDefault="000C5549">
      <w:r>
        <w:separator/>
      </w:r>
    </w:p>
  </w:footnote>
  <w:footnote w:type="continuationSeparator" w:id="0">
    <w:p w14:paraId="6753D310" w14:textId="77777777" w:rsidR="000C5549" w:rsidRDefault="000C5549">
      <w:r>
        <w:continuationSeparator/>
      </w:r>
    </w:p>
  </w:footnote>
  <w:footnote w:type="continuationNotice" w:id="1">
    <w:p w14:paraId="283351B5" w14:textId="77777777" w:rsidR="000C5549" w:rsidRDefault="000C55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EA670B"/>
    <w:multiLevelType w:val="hybridMultilevel"/>
    <w:tmpl w:val="17FA3850"/>
    <w:lvl w:ilvl="0" w:tplc="D5E8A276">
      <w:start w:val="3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0548A"/>
    <w:multiLevelType w:val="hybridMultilevel"/>
    <w:tmpl w:val="59E88472"/>
    <w:lvl w:ilvl="0" w:tplc="5F90B668">
      <w:start w:val="7"/>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9F3DB6"/>
    <w:multiLevelType w:val="hybridMultilevel"/>
    <w:tmpl w:val="71485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D33492"/>
    <w:multiLevelType w:val="hybridMultilevel"/>
    <w:tmpl w:val="E7F41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47A18A6"/>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810F85"/>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D63D12"/>
    <w:multiLevelType w:val="hybridMultilevel"/>
    <w:tmpl w:val="A1A26A4C"/>
    <w:lvl w:ilvl="0" w:tplc="EC04DE1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543347"/>
    <w:multiLevelType w:val="hybridMultilevel"/>
    <w:tmpl w:val="AFFAB334"/>
    <w:lvl w:ilvl="0" w:tplc="80AA7366">
      <w:start w:val="38"/>
      <w:numFmt w:val="bullet"/>
      <w:lvlText w:val="-"/>
      <w:lvlJc w:val="left"/>
      <w:pPr>
        <w:ind w:left="720" w:hanging="360"/>
      </w:pPr>
      <w:rPr>
        <w:rFonts w:ascii="Times New Roman" w:eastAsiaTheme="minorHAnsi" w:hAnsi="Times New Roman"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6B1177"/>
    <w:multiLevelType w:val="hybridMultilevel"/>
    <w:tmpl w:val="C738381A"/>
    <w:lvl w:ilvl="0" w:tplc="41EE9528">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62A517A6"/>
    <w:multiLevelType w:val="hybridMultilevel"/>
    <w:tmpl w:val="FD540D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63410A66"/>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2"/>
  </w:num>
  <w:num w:numId="3">
    <w:abstractNumId w:val="16"/>
  </w:num>
  <w:num w:numId="4">
    <w:abstractNumId w:val="17"/>
  </w:num>
  <w:num w:numId="5">
    <w:abstractNumId w:val="10"/>
  </w:num>
  <w:num w:numId="6">
    <w:abstractNumId w:val="19"/>
  </w:num>
  <w:num w:numId="7">
    <w:abstractNumId w:val="26"/>
  </w:num>
  <w:num w:numId="8">
    <w:abstractNumId w:val="11"/>
  </w:num>
  <w:num w:numId="9">
    <w:abstractNumId w:val="32"/>
  </w:num>
  <w:num w:numId="10">
    <w:abstractNumId w:val="5"/>
  </w:num>
  <w:num w:numId="11">
    <w:abstractNumId w:val="1"/>
  </w:num>
  <w:num w:numId="12">
    <w:abstractNumId w:val="21"/>
  </w:num>
  <w:num w:numId="13">
    <w:abstractNumId w:val="30"/>
  </w:num>
  <w:num w:numId="14">
    <w:abstractNumId w:val="4"/>
  </w:num>
  <w:num w:numId="15">
    <w:abstractNumId w:val="0"/>
  </w:num>
  <w:num w:numId="16">
    <w:abstractNumId w:val="27"/>
  </w:num>
  <w:num w:numId="17">
    <w:abstractNumId w:val="8"/>
  </w:num>
  <w:num w:numId="18">
    <w:abstractNumId w:val="3"/>
  </w:num>
  <w:num w:numId="19">
    <w:abstractNumId w:val="20"/>
  </w:num>
  <w:num w:numId="20">
    <w:abstractNumId w:val="31"/>
  </w:num>
  <w:num w:numId="21">
    <w:abstractNumId w:val="24"/>
  </w:num>
  <w:num w:numId="22">
    <w:abstractNumId w:val="29"/>
  </w:num>
  <w:num w:numId="23">
    <w:abstractNumId w:val="15"/>
  </w:num>
  <w:num w:numId="24">
    <w:abstractNumId w:val="14"/>
  </w:num>
  <w:num w:numId="25">
    <w:abstractNumId w:val="7"/>
  </w:num>
  <w:num w:numId="26">
    <w:abstractNumId w:val="28"/>
  </w:num>
  <w:num w:numId="27">
    <w:abstractNumId w:val="9"/>
  </w:num>
  <w:num w:numId="28">
    <w:abstractNumId w:val="18"/>
  </w:num>
  <w:num w:numId="29">
    <w:abstractNumId w:val="23"/>
  </w:num>
  <w:num w:numId="30">
    <w:abstractNumId w:val="25"/>
  </w:num>
  <w:num w:numId="31">
    <w:abstractNumId w:val="13"/>
  </w:num>
  <w:num w:numId="32">
    <w:abstractNumId w:val="2"/>
  </w:num>
  <w:num w:numId="33">
    <w:abstractNumId w:val="12"/>
  </w:num>
  <w:num w:numId="34">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removePersonalInformation/>
  <w:removeDateAndTime/>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68C"/>
    <w:rsid w:val="00001DA8"/>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4768"/>
    <w:rsid w:val="000153E9"/>
    <w:rsid w:val="00015D15"/>
    <w:rsid w:val="0001611C"/>
    <w:rsid w:val="0001694D"/>
    <w:rsid w:val="0001795F"/>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DF1"/>
    <w:rsid w:val="00055E34"/>
    <w:rsid w:val="0005606A"/>
    <w:rsid w:val="00056718"/>
    <w:rsid w:val="00056A67"/>
    <w:rsid w:val="00056F02"/>
    <w:rsid w:val="00056FD0"/>
    <w:rsid w:val="00057117"/>
    <w:rsid w:val="000571B8"/>
    <w:rsid w:val="0005757D"/>
    <w:rsid w:val="000575ED"/>
    <w:rsid w:val="00057B3B"/>
    <w:rsid w:val="000604D2"/>
    <w:rsid w:val="000616E7"/>
    <w:rsid w:val="00061829"/>
    <w:rsid w:val="0006232B"/>
    <w:rsid w:val="000625C8"/>
    <w:rsid w:val="00063AC3"/>
    <w:rsid w:val="00063EF3"/>
    <w:rsid w:val="000641AA"/>
    <w:rsid w:val="000645B8"/>
    <w:rsid w:val="0006487E"/>
    <w:rsid w:val="00065243"/>
    <w:rsid w:val="00065B57"/>
    <w:rsid w:val="00065E1A"/>
    <w:rsid w:val="00065F7E"/>
    <w:rsid w:val="00070074"/>
    <w:rsid w:val="00070D25"/>
    <w:rsid w:val="00071225"/>
    <w:rsid w:val="000715A7"/>
    <w:rsid w:val="00071DCA"/>
    <w:rsid w:val="000725A0"/>
    <w:rsid w:val="0007415D"/>
    <w:rsid w:val="00074F35"/>
    <w:rsid w:val="00075131"/>
    <w:rsid w:val="00075A1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34"/>
    <w:rsid w:val="000945DA"/>
    <w:rsid w:val="00094796"/>
    <w:rsid w:val="00094DA8"/>
    <w:rsid w:val="0009510F"/>
    <w:rsid w:val="00096A7E"/>
    <w:rsid w:val="00096C23"/>
    <w:rsid w:val="00097774"/>
    <w:rsid w:val="000A0028"/>
    <w:rsid w:val="000A0276"/>
    <w:rsid w:val="000A1B7B"/>
    <w:rsid w:val="000A22F2"/>
    <w:rsid w:val="000A2538"/>
    <w:rsid w:val="000A2B68"/>
    <w:rsid w:val="000A3063"/>
    <w:rsid w:val="000A447B"/>
    <w:rsid w:val="000A56F2"/>
    <w:rsid w:val="000A688B"/>
    <w:rsid w:val="000A7DC3"/>
    <w:rsid w:val="000B0223"/>
    <w:rsid w:val="000B02A2"/>
    <w:rsid w:val="000B0640"/>
    <w:rsid w:val="000B0A01"/>
    <w:rsid w:val="000B254C"/>
    <w:rsid w:val="000B2719"/>
    <w:rsid w:val="000B3347"/>
    <w:rsid w:val="000B3516"/>
    <w:rsid w:val="000B3A8F"/>
    <w:rsid w:val="000B4AB9"/>
    <w:rsid w:val="000B4DA4"/>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ADA"/>
    <w:rsid w:val="000C501B"/>
    <w:rsid w:val="000C50FA"/>
    <w:rsid w:val="000C5549"/>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38DD"/>
    <w:rsid w:val="000E43AB"/>
    <w:rsid w:val="000E5324"/>
    <w:rsid w:val="000E5BBB"/>
    <w:rsid w:val="000E5EBB"/>
    <w:rsid w:val="000E66EF"/>
    <w:rsid w:val="000E6C65"/>
    <w:rsid w:val="000E6F04"/>
    <w:rsid w:val="000E700D"/>
    <w:rsid w:val="000E7644"/>
    <w:rsid w:val="000E78E3"/>
    <w:rsid w:val="000F06D6"/>
    <w:rsid w:val="000F0709"/>
    <w:rsid w:val="000F0A47"/>
    <w:rsid w:val="000F0EB1"/>
    <w:rsid w:val="000F1106"/>
    <w:rsid w:val="000F1141"/>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4C16"/>
    <w:rsid w:val="00105E18"/>
    <w:rsid w:val="00106117"/>
    <w:rsid w:val="001062FB"/>
    <w:rsid w:val="001063E6"/>
    <w:rsid w:val="00106B59"/>
    <w:rsid w:val="001070B9"/>
    <w:rsid w:val="0011092E"/>
    <w:rsid w:val="00110EBC"/>
    <w:rsid w:val="00111429"/>
    <w:rsid w:val="0011224B"/>
    <w:rsid w:val="00112DEF"/>
    <w:rsid w:val="00113CF4"/>
    <w:rsid w:val="00115027"/>
    <w:rsid w:val="001153EA"/>
    <w:rsid w:val="00115643"/>
    <w:rsid w:val="00116765"/>
    <w:rsid w:val="00116896"/>
    <w:rsid w:val="00116C54"/>
    <w:rsid w:val="0011747E"/>
    <w:rsid w:val="00117AE6"/>
    <w:rsid w:val="00117CEA"/>
    <w:rsid w:val="00120F0E"/>
    <w:rsid w:val="0012189E"/>
    <w:rsid w:val="001218CE"/>
    <w:rsid w:val="001219F5"/>
    <w:rsid w:val="00121A20"/>
    <w:rsid w:val="00121D09"/>
    <w:rsid w:val="001232FD"/>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88C"/>
    <w:rsid w:val="001409CF"/>
    <w:rsid w:val="00140DFE"/>
    <w:rsid w:val="00141601"/>
    <w:rsid w:val="00141990"/>
    <w:rsid w:val="00141A18"/>
    <w:rsid w:val="00141BE7"/>
    <w:rsid w:val="00141C3E"/>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4480"/>
    <w:rsid w:val="001659C1"/>
    <w:rsid w:val="0016660C"/>
    <w:rsid w:val="001669BD"/>
    <w:rsid w:val="0016726A"/>
    <w:rsid w:val="001711A9"/>
    <w:rsid w:val="00171478"/>
    <w:rsid w:val="001718B7"/>
    <w:rsid w:val="00171FAE"/>
    <w:rsid w:val="001735B9"/>
    <w:rsid w:val="00173A8E"/>
    <w:rsid w:val="0017437B"/>
    <w:rsid w:val="001747A2"/>
    <w:rsid w:val="00174FE7"/>
    <w:rsid w:val="001750CB"/>
    <w:rsid w:val="00175A10"/>
    <w:rsid w:val="00175A7C"/>
    <w:rsid w:val="001762DB"/>
    <w:rsid w:val="0017674D"/>
    <w:rsid w:val="00176850"/>
    <w:rsid w:val="00176C7E"/>
    <w:rsid w:val="00176E09"/>
    <w:rsid w:val="00176E1A"/>
    <w:rsid w:val="00176FB5"/>
    <w:rsid w:val="00180304"/>
    <w:rsid w:val="00180A43"/>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C71C7"/>
    <w:rsid w:val="001D0064"/>
    <w:rsid w:val="001D11ED"/>
    <w:rsid w:val="001D1452"/>
    <w:rsid w:val="001D1B44"/>
    <w:rsid w:val="001D2B1F"/>
    <w:rsid w:val="001D2C6B"/>
    <w:rsid w:val="001D2DB5"/>
    <w:rsid w:val="001D36A9"/>
    <w:rsid w:val="001D377E"/>
    <w:rsid w:val="001D37DE"/>
    <w:rsid w:val="001D3974"/>
    <w:rsid w:val="001D3E82"/>
    <w:rsid w:val="001D43D0"/>
    <w:rsid w:val="001D4CB3"/>
    <w:rsid w:val="001D4EE6"/>
    <w:rsid w:val="001D51BA"/>
    <w:rsid w:val="001D52F5"/>
    <w:rsid w:val="001D5C84"/>
    <w:rsid w:val="001D6342"/>
    <w:rsid w:val="001D67BB"/>
    <w:rsid w:val="001D6D53"/>
    <w:rsid w:val="001D6EA0"/>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CCF"/>
    <w:rsid w:val="001F115C"/>
    <w:rsid w:val="001F13D5"/>
    <w:rsid w:val="001F2F31"/>
    <w:rsid w:val="001F36C3"/>
    <w:rsid w:val="001F3916"/>
    <w:rsid w:val="001F4037"/>
    <w:rsid w:val="001F4676"/>
    <w:rsid w:val="001F54C5"/>
    <w:rsid w:val="001F5B50"/>
    <w:rsid w:val="001F60BB"/>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0A2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0E8"/>
    <w:rsid w:val="0022749F"/>
    <w:rsid w:val="002276E2"/>
    <w:rsid w:val="00227D97"/>
    <w:rsid w:val="00230765"/>
    <w:rsid w:val="00230BDB"/>
    <w:rsid w:val="00231392"/>
    <w:rsid w:val="00231470"/>
    <w:rsid w:val="0023156D"/>
    <w:rsid w:val="002319E4"/>
    <w:rsid w:val="002320DA"/>
    <w:rsid w:val="00232491"/>
    <w:rsid w:val="00233B3A"/>
    <w:rsid w:val="00233E89"/>
    <w:rsid w:val="002346E3"/>
    <w:rsid w:val="002349E8"/>
    <w:rsid w:val="00235632"/>
    <w:rsid w:val="00235872"/>
    <w:rsid w:val="00235CAB"/>
    <w:rsid w:val="00235DAD"/>
    <w:rsid w:val="00236493"/>
    <w:rsid w:val="002365C8"/>
    <w:rsid w:val="00236ED3"/>
    <w:rsid w:val="00237918"/>
    <w:rsid w:val="002413CC"/>
    <w:rsid w:val="00241559"/>
    <w:rsid w:val="00241ECA"/>
    <w:rsid w:val="00242362"/>
    <w:rsid w:val="0024267E"/>
    <w:rsid w:val="002426E0"/>
    <w:rsid w:val="00243179"/>
    <w:rsid w:val="0024350A"/>
    <w:rsid w:val="002435B3"/>
    <w:rsid w:val="00244040"/>
    <w:rsid w:val="00245766"/>
    <w:rsid w:val="002458EB"/>
    <w:rsid w:val="002462D0"/>
    <w:rsid w:val="00246583"/>
    <w:rsid w:val="00246594"/>
    <w:rsid w:val="002468B7"/>
    <w:rsid w:val="0024729C"/>
    <w:rsid w:val="00247E2C"/>
    <w:rsid w:val="002502F9"/>
    <w:rsid w:val="00251316"/>
    <w:rsid w:val="00251615"/>
    <w:rsid w:val="002518B0"/>
    <w:rsid w:val="00251B4A"/>
    <w:rsid w:val="00251C6B"/>
    <w:rsid w:val="00251DE3"/>
    <w:rsid w:val="0025243C"/>
    <w:rsid w:val="002536A0"/>
    <w:rsid w:val="00254235"/>
    <w:rsid w:val="0025555E"/>
    <w:rsid w:val="00255D36"/>
    <w:rsid w:val="00257543"/>
    <w:rsid w:val="002577E6"/>
    <w:rsid w:val="00260656"/>
    <w:rsid w:val="00260871"/>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835"/>
    <w:rsid w:val="002805F5"/>
    <w:rsid w:val="00280751"/>
    <w:rsid w:val="00280E8F"/>
    <w:rsid w:val="00281605"/>
    <w:rsid w:val="002819A4"/>
    <w:rsid w:val="00281C9B"/>
    <w:rsid w:val="002821B7"/>
    <w:rsid w:val="002822DE"/>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1CED"/>
    <w:rsid w:val="00292EB7"/>
    <w:rsid w:val="002937A1"/>
    <w:rsid w:val="002942F4"/>
    <w:rsid w:val="00295BE1"/>
    <w:rsid w:val="00295FCF"/>
    <w:rsid w:val="00296227"/>
    <w:rsid w:val="00296314"/>
    <w:rsid w:val="00296542"/>
    <w:rsid w:val="00296F44"/>
    <w:rsid w:val="0029777D"/>
    <w:rsid w:val="002A055E"/>
    <w:rsid w:val="002A1733"/>
    <w:rsid w:val="002A1D4E"/>
    <w:rsid w:val="002A1F3F"/>
    <w:rsid w:val="002A2107"/>
    <w:rsid w:val="002A2869"/>
    <w:rsid w:val="002A2B92"/>
    <w:rsid w:val="002A3257"/>
    <w:rsid w:val="002A37EE"/>
    <w:rsid w:val="002A3FC3"/>
    <w:rsid w:val="002A4063"/>
    <w:rsid w:val="002A48B3"/>
    <w:rsid w:val="002A4C62"/>
    <w:rsid w:val="002A4CC1"/>
    <w:rsid w:val="002A5F35"/>
    <w:rsid w:val="002A6158"/>
    <w:rsid w:val="002A6CFF"/>
    <w:rsid w:val="002A6FF8"/>
    <w:rsid w:val="002A7683"/>
    <w:rsid w:val="002B24D6"/>
    <w:rsid w:val="002B2C00"/>
    <w:rsid w:val="002B3A7C"/>
    <w:rsid w:val="002B3B0D"/>
    <w:rsid w:val="002B3FE9"/>
    <w:rsid w:val="002B44FF"/>
    <w:rsid w:val="002B63F2"/>
    <w:rsid w:val="002B6D00"/>
    <w:rsid w:val="002B6FA2"/>
    <w:rsid w:val="002B715C"/>
    <w:rsid w:val="002B77BF"/>
    <w:rsid w:val="002B7A2E"/>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16C4"/>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3CB6"/>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23"/>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073F"/>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37A6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2E7"/>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2BC5"/>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872BF"/>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84E"/>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C5D"/>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C0C"/>
    <w:rsid w:val="003B4EB4"/>
    <w:rsid w:val="003B53CC"/>
    <w:rsid w:val="003B601F"/>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5A8"/>
    <w:rsid w:val="003E46C7"/>
    <w:rsid w:val="003E4789"/>
    <w:rsid w:val="003E517D"/>
    <w:rsid w:val="003E55E4"/>
    <w:rsid w:val="003E5B3A"/>
    <w:rsid w:val="003E64AD"/>
    <w:rsid w:val="003E7090"/>
    <w:rsid w:val="003E738D"/>
    <w:rsid w:val="003E74E3"/>
    <w:rsid w:val="003E7676"/>
    <w:rsid w:val="003F05C7"/>
    <w:rsid w:val="003F16F6"/>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3F7D69"/>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587F"/>
    <w:rsid w:val="00437447"/>
    <w:rsid w:val="00437EC6"/>
    <w:rsid w:val="00440C67"/>
    <w:rsid w:val="00440F6B"/>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8DA"/>
    <w:rsid w:val="00447BC3"/>
    <w:rsid w:val="00450214"/>
    <w:rsid w:val="00450677"/>
    <w:rsid w:val="00450E98"/>
    <w:rsid w:val="004517AA"/>
    <w:rsid w:val="004522A1"/>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06C"/>
    <w:rsid w:val="00496498"/>
    <w:rsid w:val="004964F1"/>
    <w:rsid w:val="00496E03"/>
    <w:rsid w:val="00496FBF"/>
    <w:rsid w:val="0049704C"/>
    <w:rsid w:val="00497314"/>
    <w:rsid w:val="004974EB"/>
    <w:rsid w:val="004976D7"/>
    <w:rsid w:val="00497C80"/>
    <w:rsid w:val="004A0373"/>
    <w:rsid w:val="004A059A"/>
    <w:rsid w:val="004A1384"/>
    <w:rsid w:val="004A1610"/>
    <w:rsid w:val="004A16BC"/>
    <w:rsid w:val="004A27DF"/>
    <w:rsid w:val="004A2B94"/>
    <w:rsid w:val="004A2D47"/>
    <w:rsid w:val="004A3A69"/>
    <w:rsid w:val="004A3C42"/>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120"/>
    <w:rsid w:val="005219CF"/>
    <w:rsid w:val="00521DAC"/>
    <w:rsid w:val="00521FFB"/>
    <w:rsid w:val="00522170"/>
    <w:rsid w:val="00522857"/>
    <w:rsid w:val="005234AA"/>
    <w:rsid w:val="005251B0"/>
    <w:rsid w:val="00525A40"/>
    <w:rsid w:val="005266DD"/>
    <w:rsid w:val="00527D68"/>
    <w:rsid w:val="00530333"/>
    <w:rsid w:val="00530D7E"/>
    <w:rsid w:val="00531F99"/>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4FE"/>
    <w:rsid w:val="0054206F"/>
    <w:rsid w:val="00542D12"/>
    <w:rsid w:val="00543B3A"/>
    <w:rsid w:val="00543E1E"/>
    <w:rsid w:val="00544AC8"/>
    <w:rsid w:val="00545011"/>
    <w:rsid w:val="0054634A"/>
    <w:rsid w:val="005464F6"/>
    <w:rsid w:val="005465A6"/>
    <w:rsid w:val="00546970"/>
    <w:rsid w:val="00546D33"/>
    <w:rsid w:val="00546F3E"/>
    <w:rsid w:val="005471E7"/>
    <w:rsid w:val="00547601"/>
    <w:rsid w:val="00547FF5"/>
    <w:rsid w:val="00551810"/>
    <w:rsid w:val="00552A0A"/>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2C8"/>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67F"/>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2E34"/>
    <w:rsid w:val="005A47CD"/>
    <w:rsid w:val="005A4A47"/>
    <w:rsid w:val="005A5838"/>
    <w:rsid w:val="005A6049"/>
    <w:rsid w:val="005A6075"/>
    <w:rsid w:val="005A662D"/>
    <w:rsid w:val="005A6991"/>
    <w:rsid w:val="005A752F"/>
    <w:rsid w:val="005B0105"/>
    <w:rsid w:val="005B0557"/>
    <w:rsid w:val="005B0595"/>
    <w:rsid w:val="005B0BA9"/>
    <w:rsid w:val="005B0E9B"/>
    <w:rsid w:val="005B0EED"/>
    <w:rsid w:val="005B18CD"/>
    <w:rsid w:val="005B35BD"/>
    <w:rsid w:val="005B35D7"/>
    <w:rsid w:val="005B392A"/>
    <w:rsid w:val="005B3AA3"/>
    <w:rsid w:val="005B3B9F"/>
    <w:rsid w:val="005B4C4E"/>
    <w:rsid w:val="005B4F4D"/>
    <w:rsid w:val="005B5493"/>
    <w:rsid w:val="005B5511"/>
    <w:rsid w:val="005B576D"/>
    <w:rsid w:val="005B5EAF"/>
    <w:rsid w:val="005B65FA"/>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17AC6"/>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3DB"/>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2A"/>
    <w:rsid w:val="00650EA2"/>
    <w:rsid w:val="0065127D"/>
    <w:rsid w:val="00652807"/>
    <w:rsid w:val="00652CED"/>
    <w:rsid w:val="00653266"/>
    <w:rsid w:val="006533E6"/>
    <w:rsid w:val="006538FC"/>
    <w:rsid w:val="00653FB4"/>
    <w:rsid w:val="006541CA"/>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9BC"/>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87B21"/>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182"/>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6B88"/>
    <w:rsid w:val="006B70C9"/>
    <w:rsid w:val="006B7277"/>
    <w:rsid w:val="006B7F40"/>
    <w:rsid w:val="006C03B8"/>
    <w:rsid w:val="006C29D7"/>
    <w:rsid w:val="006C2BD5"/>
    <w:rsid w:val="006C2D02"/>
    <w:rsid w:val="006C385B"/>
    <w:rsid w:val="006C3BFD"/>
    <w:rsid w:val="006C405C"/>
    <w:rsid w:val="006C4E5C"/>
    <w:rsid w:val="006C545C"/>
    <w:rsid w:val="006C58DF"/>
    <w:rsid w:val="006C59FA"/>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395"/>
    <w:rsid w:val="006E350F"/>
    <w:rsid w:val="006E3C6D"/>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37E"/>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0B85"/>
    <w:rsid w:val="007118CA"/>
    <w:rsid w:val="00711D31"/>
    <w:rsid w:val="00712287"/>
    <w:rsid w:val="00712772"/>
    <w:rsid w:val="0071334D"/>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940"/>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451"/>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821"/>
    <w:rsid w:val="007A0E6E"/>
    <w:rsid w:val="007A1CB3"/>
    <w:rsid w:val="007A23F2"/>
    <w:rsid w:val="007A2553"/>
    <w:rsid w:val="007A27AD"/>
    <w:rsid w:val="007A306F"/>
    <w:rsid w:val="007A43A6"/>
    <w:rsid w:val="007A58A6"/>
    <w:rsid w:val="007A5EED"/>
    <w:rsid w:val="007A5F0C"/>
    <w:rsid w:val="007A61D2"/>
    <w:rsid w:val="007A6261"/>
    <w:rsid w:val="007A6495"/>
    <w:rsid w:val="007A6F2F"/>
    <w:rsid w:val="007A7053"/>
    <w:rsid w:val="007B29DB"/>
    <w:rsid w:val="007B3D2D"/>
    <w:rsid w:val="007B437F"/>
    <w:rsid w:val="007B485F"/>
    <w:rsid w:val="007B498B"/>
    <w:rsid w:val="007B50AE"/>
    <w:rsid w:val="007B51DF"/>
    <w:rsid w:val="007B5C47"/>
    <w:rsid w:val="007B6B74"/>
    <w:rsid w:val="007B75D5"/>
    <w:rsid w:val="007B7712"/>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C7843"/>
    <w:rsid w:val="007D0217"/>
    <w:rsid w:val="007D04E5"/>
    <w:rsid w:val="007D08CC"/>
    <w:rsid w:val="007D1E22"/>
    <w:rsid w:val="007D261C"/>
    <w:rsid w:val="007D28AC"/>
    <w:rsid w:val="007D5247"/>
    <w:rsid w:val="007D5809"/>
    <w:rsid w:val="007D5901"/>
    <w:rsid w:val="007D6354"/>
    <w:rsid w:val="007D65F7"/>
    <w:rsid w:val="007D6C7C"/>
    <w:rsid w:val="007D7526"/>
    <w:rsid w:val="007E15DB"/>
    <w:rsid w:val="007E252D"/>
    <w:rsid w:val="007E2FA0"/>
    <w:rsid w:val="007E3BB3"/>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11D"/>
    <w:rsid w:val="007F4904"/>
    <w:rsid w:val="007F5988"/>
    <w:rsid w:val="007F7F41"/>
    <w:rsid w:val="0080009E"/>
    <w:rsid w:val="0080034A"/>
    <w:rsid w:val="0080079E"/>
    <w:rsid w:val="008008A2"/>
    <w:rsid w:val="00800A4C"/>
    <w:rsid w:val="00801562"/>
    <w:rsid w:val="0080187F"/>
    <w:rsid w:val="00801CC4"/>
    <w:rsid w:val="0080253D"/>
    <w:rsid w:val="00802DEB"/>
    <w:rsid w:val="0080325D"/>
    <w:rsid w:val="0080330B"/>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10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521"/>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296"/>
    <w:rsid w:val="0083565C"/>
    <w:rsid w:val="00835837"/>
    <w:rsid w:val="008376AC"/>
    <w:rsid w:val="0083778B"/>
    <w:rsid w:val="00840F75"/>
    <w:rsid w:val="00841446"/>
    <w:rsid w:val="0084191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02CC"/>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4C2"/>
    <w:rsid w:val="008846AC"/>
    <w:rsid w:val="008848F9"/>
    <w:rsid w:val="008862CE"/>
    <w:rsid w:val="0088648C"/>
    <w:rsid w:val="00886D00"/>
    <w:rsid w:val="00886D44"/>
    <w:rsid w:val="00886EE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4F75"/>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294C"/>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0A6"/>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E7B8F"/>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553"/>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5CD"/>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448"/>
    <w:rsid w:val="00931BA1"/>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C86"/>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41"/>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3FBD"/>
    <w:rsid w:val="009B4103"/>
    <w:rsid w:val="009B44CE"/>
    <w:rsid w:val="009B45BC"/>
    <w:rsid w:val="009B4A4D"/>
    <w:rsid w:val="009B4DF4"/>
    <w:rsid w:val="009B4E5C"/>
    <w:rsid w:val="009B564E"/>
    <w:rsid w:val="009B63E2"/>
    <w:rsid w:val="009B6662"/>
    <w:rsid w:val="009B697C"/>
    <w:rsid w:val="009B6F63"/>
    <w:rsid w:val="009B6F97"/>
    <w:rsid w:val="009B7AA5"/>
    <w:rsid w:val="009B7ADC"/>
    <w:rsid w:val="009B7B75"/>
    <w:rsid w:val="009B7E87"/>
    <w:rsid w:val="009C0587"/>
    <w:rsid w:val="009C273D"/>
    <w:rsid w:val="009C2DAB"/>
    <w:rsid w:val="009C30B2"/>
    <w:rsid w:val="009C3757"/>
    <w:rsid w:val="009C403E"/>
    <w:rsid w:val="009C4923"/>
    <w:rsid w:val="009C50D1"/>
    <w:rsid w:val="009C5410"/>
    <w:rsid w:val="009C5948"/>
    <w:rsid w:val="009C5A31"/>
    <w:rsid w:val="009C62EF"/>
    <w:rsid w:val="009C6698"/>
    <w:rsid w:val="009C742A"/>
    <w:rsid w:val="009C78AC"/>
    <w:rsid w:val="009D111B"/>
    <w:rsid w:val="009D1829"/>
    <w:rsid w:val="009D2044"/>
    <w:rsid w:val="009D2584"/>
    <w:rsid w:val="009D2ACB"/>
    <w:rsid w:val="009D3288"/>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1E0"/>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29C4"/>
    <w:rsid w:val="00A13DD6"/>
    <w:rsid w:val="00A13E54"/>
    <w:rsid w:val="00A1420D"/>
    <w:rsid w:val="00A144B1"/>
    <w:rsid w:val="00A147FB"/>
    <w:rsid w:val="00A149B8"/>
    <w:rsid w:val="00A164E3"/>
    <w:rsid w:val="00A16D7C"/>
    <w:rsid w:val="00A16EE6"/>
    <w:rsid w:val="00A17F63"/>
    <w:rsid w:val="00A200EF"/>
    <w:rsid w:val="00A209E4"/>
    <w:rsid w:val="00A20E4F"/>
    <w:rsid w:val="00A2149F"/>
    <w:rsid w:val="00A214F4"/>
    <w:rsid w:val="00A2162A"/>
    <w:rsid w:val="00A21734"/>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1C5"/>
    <w:rsid w:val="00A62703"/>
    <w:rsid w:val="00A62C1F"/>
    <w:rsid w:val="00A63483"/>
    <w:rsid w:val="00A647D1"/>
    <w:rsid w:val="00A64DD4"/>
    <w:rsid w:val="00A65943"/>
    <w:rsid w:val="00A660AC"/>
    <w:rsid w:val="00A66720"/>
    <w:rsid w:val="00A670EF"/>
    <w:rsid w:val="00A67D49"/>
    <w:rsid w:val="00A67E6C"/>
    <w:rsid w:val="00A716D3"/>
    <w:rsid w:val="00A71B99"/>
    <w:rsid w:val="00A71E0A"/>
    <w:rsid w:val="00A7246D"/>
    <w:rsid w:val="00A72E81"/>
    <w:rsid w:val="00A73989"/>
    <w:rsid w:val="00A739D0"/>
    <w:rsid w:val="00A73D7E"/>
    <w:rsid w:val="00A746CE"/>
    <w:rsid w:val="00A74F7D"/>
    <w:rsid w:val="00A754EE"/>
    <w:rsid w:val="00A761D4"/>
    <w:rsid w:val="00A762E1"/>
    <w:rsid w:val="00A773F0"/>
    <w:rsid w:val="00A776B4"/>
    <w:rsid w:val="00A777E9"/>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435"/>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C7AD7"/>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E0E"/>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E74"/>
    <w:rsid w:val="00B02FA3"/>
    <w:rsid w:val="00B03281"/>
    <w:rsid w:val="00B03EC6"/>
    <w:rsid w:val="00B05084"/>
    <w:rsid w:val="00B071B3"/>
    <w:rsid w:val="00B10EEB"/>
    <w:rsid w:val="00B11379"/>
    <w:rsid w:val="00B1177A"/>
    <w:rsid w:val="00B11D83"/>
    <w:rsid w:val="00B12447"/>
    <w:rsid w:val="00B132FF"/>
    <w:rsid w:val="00B143FA"/>
    <w:rsid w:val="00B146E4"/>
    <w:rsid w:val="00B149BC"/>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3DBD"/>
    <w:rsid w:val="00B2409E"/>
    <w:rsid w:val="00B24598"/>
    <w:rsid w:val="00B24D34"/>
    <w:rsid w:val="00B25A7A"/>
    <w:rsid w:val="00B25C41"/>
    <w:rsid w:val="00B263DB"/>
    <w:rsid w:val="00B26C1E"/>
    <w:rsid w:val="00B2763F"/>
    <w:rsid w:val="00B27AAC"/>
    <w:rsid w:val="00B27EF6"/>
    <w:rsid w:val="00B30016"/>
    <w:rsid w:val="00B30309"/>
    <w:rsid w:val="00B30312"/>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5E5C"/>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1D6"/>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526"/>
    <w:rsid w:val="00B866B2"/>
    <w:rsid w:val="00B9021E"/>
    <w:rsid w:val="00B909B5"/>
    <w:rsid w:val="00B90BFF"/>
    <w:rsid w:val="00B90F73"/>
    <w:rsid w:val="00B911CA"/>
    <w:rsid w:val="00B91449"/>
    <w:rsid w:val="00B915F9"/>
    <w:rsid w:val="00B917F9"/>
    <w:rsid w:val="00B92CED"/>
    <w:rsid w:val="00B92FF8"/>
    <w:rsid w:val="00B93454"/>
    <w:rsid w:val="00B935A7"/>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217"/>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4C7B"/>
    <w:rsid w:val="00BB6BE1"/>
    <w:rsid w:val="00BB6E21"/>
    <w:rsid w:val="00BB703C"/>
    <w:rsid w:val="00BC024D"/>
    <w:rsid w:val="00BC0979"/>
    <w:rsid w:val="00BC0BC7"/>
    <w:rsid w:val="00BC0CE6"/>
    <w:rsid w:val="00BC0F31"/>
    <w:rsid w:val="00BC0FC0"/>
    <w:rsid w:val="00BC0FDC"/>
    <w:rsid w:val="00BC1353"/>
    <w:rsid w:val="00BC1A21"/>
    <w:rsid w:val="00BC2255"/>
    <w:rsid w:val="00BC4D2E"/>
    <w:rsid w:val="00BC4E54"/>
    <w:rsid w:val="00BC504D"/>
    <w:rsid w:val="00BC74D1"/>
    <w:rsid w:val="00BD0073"/>
    <w:rsid w:val="00BD48AC"/>
    <w:rsid w:val="00BD4AE4"/>
    <w:rsid w:val="00BD55BA"/>
    <w:rsid w:val="00BD5762"/>
    <w:rsid w:val="00BD5F1A"/>
    <w:rsid w:val="00BD657D"/>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366D"/>
    <w:rsid w:val="00C040F7"/>
    <w:rsid w:val="00C044AB"/>
    <w:rsid w:val="00C04C9F"/>
    <w:rsid w:val="00C05458"/>
    <w:rsid w:val="00C05706"/>
    <w:rsid w:val="00C06071"/>
    <w:rsid w:val="00C07377"/>
    <w:rsid w:val="00C10478"/>
    <w:rsid w:val="00C109BC"/>
    <w:rsid w:val="00C11103"/>
    <w:rsid w:val="00C11633"/>
    <w:rsid w:val="00C11E79"/>
    <w:rsid w:val="00C12107"/>
    <w:rsid w:val="00C130AC"/>
    <w:rsid w:val="00C13962"/>
    <w:rsid w:val="00C14D4B"/>
    <w:rsid w:val="00C154BB"/>
    <w:rsid w:val="00C15D1A"/>
    <w:rsid w:val="00C1608A"/>
    <w:rsid w:val="00C16757"/>
    <w:rsid w:val="00C17316"/>
    <w:rsid w:val="00C208F5"/>
    <w:rsid w:val="00C226CD"/>
    <w:rsid w:val="00C23EAD"/>
    <w:rsid w:val="00C24AA4"/>
    <w:rsid w:val="00C24D21"/>
    <w:rsid w:val="00C26007"/>
    <w:rsid w:val="00C279B5"/>
    <w:rsid w:val="00C27B5A"/>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372"/>
    <w:rsid w:val="00C4082F"/>
    <w:rsid w:val="00C41535"/>
    <w:rsid w:val="00C41EB7"/>
    <w:rsid w:val="00C43A6C"/>
    <w:rsid w:val="00C43FCC"/>
    <w:rsid w:val="00C44972"/>
    <w:rsid w:val="00C45739"/>
    <w:rsid w:val="00C45F08"/>
    <w:rsid w:val="00C46B7B"/>
    <w:rsid w:val="00C500B5"/>
    <w:rsid w:val="00C5010D"/>
    <w:rsid w:val="00C5097D"/>
    <w:rsid w:val="00C50BA6"/>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6C"/>
    <w:rsid w:val="00C755E3"/>
    <w:rsid w:val="00C75D2F"/>
    <w:rsid w:val="00C76D90"/>
    <w:rsid w:val="00C76E3C"/>
    <w:rsid w:val="00C77624"/>
    <w:rsid w:val="00C7774C"/>
    <w:rsid w:val="00C8085D"/>
    <w:rsid w:val="00C80BE1"/>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5DC"/>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A7A97"/>
    <w:rsid w:val="00CB0F89"/>
    <w:rsid w:val="00CB1F63"/>
    <w:rsid w:val="00CB2067"/>
    <w:rsid w:val="00CB37DE"/>
    <w:rsid w:val="00CB4453"/>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301"/>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1AB0"/>
    <w:rsid w:val="00CE277C"/>
    <w:rsid w:val="00CE292F"/>
    <w:rsid w:val="00CE2C47"/>
    <w:rsid w:val="00CE4A12"/>
    <w:rsid w:val="00CE4B16"/>
    <w:rsid w:val="00CE59DC"/>
    <w:rsid w:val="00CE5B18"/>
    <w:rsid w:val="00CE5DBA"/>
    <w:rsid w:val="00CE5EBF"/>
    <w:rsid w:val="00CE63FF"/>
    <w:rsid w:val="00CE7561"/>
    <w:rsid w:val="00CE75E3"/>
    <w:rsid w:val="00CF07BD"/>
    <w:rsid w:val="00CF0924"/>
    <w:rsid w:val="00CF0C35"/>
    <w:rsid w:val="00CF11F6"/>
    <w:rsid w:val="00CF1354"/>
    <w:rsid w:val="00CF3750"/>
    <w:rsid w:val="00CF3B1F"/>
    <w:rsid w:val="00CF3BF6"/>
    <w:rsid w:val="00CF3C36"/>
    <w:rsid w:val="00CF49C1"/>
    <w:rsid w:val="00CF5117"/>
    <w:rsid w:val="00CF57A9"/>
    <w:rsid w:val="00CF625B"/>
    <w:rsid w:val="00CF6712"/>
    <w:rsid w:val="00CF687E"/>
    <w:rsid w:val="00CF743E"/>
    <w:rsid w:val="00D018A7"/>
    <w:rsid w:val="00D01A7D"/>
    <w:rsid w:val="00D01D27"/>
    <w:rsid w:val="00D02466"/>
    <w:rsid w:val="00D02803"/>
    <w:rsid w:val="00D0349B"/>
    <w:rsid w:val="00D04EAA"/>
    <w:rsid w:val="00D05A48"/>
    <w:rsid w:val="00D0634C"/>
    <w:rsid w:val="00D06D04"/>
    <w:rsid w:val="00D07567"/>
    <w:rsid w:val="00D07C8C"/>
    <w:rsid w:val="00D10249"/>
    <w:rsid w:val="00D10659"/>
    <w:rsid w:val="00D1078E"/>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4C6"/>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0D3"/>
    <w:rsid w:val="00DB27F9"/>
    <w:rsid w:val="00DB377D"/>
    <w:rsid w:val="00DB4F51"/>
    <w:rsid w:val="00DB50C5"/>
    <w:rsid w:val="00DB59AD"/>
    <w:rsid w:val="00DB5D71"/>
    <w:rsid w:val="00DB6054"/>
    <w:rsid w:val="00DB6E10"/>
    <w:rsid w:val="00DB6FD5"/>
    <w:rsid w:val="00DC0BB6"/>
    <w:rsid w:val="00DC112E"/>
    <w:rsid w:val="00DC2D36"/>
    <w:rsid w:val="00DC3D86"/>
    <w:rsid w:val="00DC4F13"/>
    <w:rsid w:val="00DC53EF"/>
    <w:rsid w:val="00DC5C32"/>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39AF"/>
    <w:rsid w:val="00DF47EF"/>
    <w:rsid w:val="00DF4819"/>
    <w:rsid w:val="00DF486A"/>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5D2"/>
    <w:rsid w:val="00E11B20"/>
    <w:rsid w:val="00E12763"/>
    <w:rsid w:val="00E128BD"/>
    <w:rsid w:val="00E12923"/>
    <w:rsid w:val="00E13310"/>
    <w:rsid w:val="00E13AB8"/>
    <w:rsid w:val="00E140BD"/>
    <w:rsid w:val="00E14958"/>
    <w:rsid w:val="00E14C1C"/>
    <w:rsid w:val="00E151C0"/>
    <w:rsid w:val="00E15432"/>
    <w:rsid w:val="00E158A7"/>
    <w:rsid w:val="00E158E4"/>
    <w:rsid w:val="00E15961"/>
    <w:rsid w:val="00E16C70"/>
    <w:rsid w:val="00E171C7"/>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852"/>
    <w:rsid w:val="00E25DE2"/>
    <w:rsid w:val="00E266B7"/>
    <w:rsid w:val="00E27038"/>
    <w:rsid w:val="00E271A1"/>
    <w:rsid w:val="00E27883"/>
    <w:rsid w:val="00E303AE"/>
    <w:rsid w:val="00E30B5A"/>
    <w:rsid w:val="00E310B0"/>
    <w:rsid w:val="00E3123D"/>
    <w:rsid w:val="00E31461"/>
    <w:rsid w:val="00E31B8C"/>
    <w:rsid w:val="00E31D43"/>
    <w:rsid w:val="00E31F8C"/>
    <w:rsid w:val="00E3224A"/>
    <w:rsid w:val="00E32328"/>
    <w:rsid w:val="00E32608"/>
    <w:rsid w:val="00E32B0C"/>
    <w:rsid w:val="00E32B8E"/>
    <w:rsid w:val="00E3370E"/>
    <w:rsid w:val="00E3484E"/>
    <w:rsid w:val="00E34B6E"/>
    <w:rsid w:val="00E3526B"/>
    <w:rsid w:val="00E35F8B"/>
    <w:rsid w:val="00E36233"/>
    <w:rsid w:val="00E363DC"/>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62"/>
    <w:rsid w:val="00E543D1"/>
    <w:rsid w:val="00E54E3B"/>
    <w:rsid w:val="00E55BAF"/>
    <w:rsid w:val="00E55C28"/>
    <w:rsid w:val="00E5616D"/>
    <w:rsid w:val="00E570AD"/>
    <w:rsid w:val="00E57565"/>
    <w:rsid w:val="00E579A7"/>
    <w:rsid w:val="00E61B94"/>
    <w:rsid w:val="00E622FB"/>
    <w:rsid w:val="00E62374"/>
    <w:rsid w:val="00E624C7"/>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540"/>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613"/>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C7F03"/>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3B90"/>
    <w:rsid w:val="00F151AF"/>
    <w:rsid w:val="00F15491"/>
    <w:rsid w:val="00F15FA5"/>
    <w:rsid w:val="00F163C6"/>
    <w:rsid w:val="00F1664B"/>
    <w:rsid w:val="00F168FA"/>
    <w:rsid w:val="00F16A6F"/>
    <w:rsid w:val="00F16F27"/>
    <w:rsid w:val="00F16F51"/>
    <w:rsid w:val="00F1733E"/>
    <w:rsid w:val="00F209B7"/>
    <w:rsid w:val="00F21135"/>
    <w:rsid w:val="00F21735"/>
    <w:rsid w:val="00F21C5E"/>
    <w:rsid w:val="00F23D23"/>
    <w:rsid w:val="00F243D8"/>
    <w:rsid w:val="00F243E4"/>
    <w:rsid w:val="00F26E23"/>
    <w:rsid w:val="00F276AD"/>
    <w:rsid w:val="00F27994"/>
    <w:rsid w:val="00F27FAF"/>
    <w:rsid w:val="00F30648"/>
    <w:rsid w:val="00F30828"/>
    <w:rsid w:val="00F30FE8"/>
    <w:rsid w:val="00F313D6"/>
    <w:rsid w:val="00F31EE4"/>
    <w:rsid w:val="00F32194"/>
    <w:rsid w:val="00F33297"/>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69FA"/>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87B"/>
    <w:rsid w:val="00F75A12"/>
    <w:rsid w:val="00F76EFA"/>
    <w:rsid w:val="00F771F2"/>
    <w:rsid w:val="00F800BF"/>
    <w:rsid w:val="00F804BE"/>
    <w:rsid w:val="00F80F50"/>
    <w:rsid w:val="00F817CE"/>
    <w:rsid w:val="00F81DA0"/>
    <w:rsid w:val="00F8252E"/>
    <w:rsid w:val="00F82D94"/>
    <w:rsid w:val="00F82FBC"/>
    <w:rsid w:val="00F8345A"/>
    <w:rsid w:val="00F838AE"/>
    <w:rsid w:val="00F8456C"/>
    <w:rsid w:val="00F859D8"/>
    <w:rsid w:val="00F85F8F"/>
    <w:rsid w:val="00F86516"/>
    <w:rsid w:val="00F868F5"/>
    <w:rsid w:val="00F86B39"/>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7DE"/>
    <w:rsid w:val="00F96985"/>
    <w:rsid w:val="00F96B5B"/>
    <w:rsid w:val="00F97838"/>
    <w:rsid w:val="00FA007C"/>
    <w:rsid w:val="00FA070D"/>
    <w:rsid w:val="00FA1A18"/>
    <w:rsid w:val="00FA20F7"/>
    <w:rsid w:val="00FA2205"/>
    <w:rsid w:val="00FA2283"/>
    <w:rsid w:val="00FA22F2"/>
    <w:rsid w:val="00FA22F8"/>
    <w:rsid w:val="00FA2A95"/>
    <w:rsid w:val="00FA2BB3"/>
    <w:rsid w:val="00FA31F0"/>
    <w:rsid w:val="00FA389F"/>
    <w:rsid w:val="00FA4908"/>
    <w:rsid w:val="00FA55BB"/>
    <w:rsid w:val="00FA6C4A"/>
    <w:rsid w:val="00FA6E5B"/>
    <w:rsid w:val="00FA7109"/>
    <w:rsid w:val="00FA7755"/>
    <w:rsid w:val="00FA7F00"/>
    <w:rsid w:val="00FB0E2A"/>
    <w:rsid w:val="00FB12E4"/>
    <w:rsid w:val="00FB1640"/>
    <w:rsid w:val="00FB1B76"/>
    <w:rsid w:val="00FB2011"/>
    <w:rsid w:val="00FB3324"/>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47E"/>
    <w:rsid w:val="00FD2E88"/>
    <w:rsid w:val="00FD3B87"/>
    <w:rsid w:val="00FD4578"/>
    <w:rsid w:val="00FD47ED"/>
    <w:rsid w:val="00FD710F"/>
    <w:rsid w:val="00FD74DB"/>
    <w:rsid w:val="00FD75E6"/>
    <w:rsid w:val="00FD7660"/>
    <w:rsid w:val="00FD7894"/>
    <w:rsid w:val="00FD7BE1"/>
    <w:rsid w:val="00FE0490"/>
    <w:rsid w:val="00FE0655"/>
    <w:rsid w:val="00FE1519"/>
    <w:rsid w:val="00FE1F53"/>
    <w:rsid w:val="00FE220A"/>
    <w:rsid w:val="00FE2365"/>
    <w:rsid w:val="00FE32C1"/>
    <w:rsid w:val="00FE37D0"/>
    <w:rsid w:val="00FE48EB"/>
    <w:rsid w:val="00FE4C7B"/>
    <w:rsid w:val="00FE4D7E"/>
    <w:rsid w:val="00FE5659"/>
    <w:rsid w:val="00FE57B9"/>
    <w:rsid w:val="00FE67E0"/>
    <w:rsid w:val="00FE6B82"/>
    <w:rsid w:val="00FE7336"/>
    <w:rsid w:val="00FE769A"/>
    <w:rsid w:val="00FE787C"/>
    <w:rsid w:val="00FF07B8"/>
    <w:rsid w:val="00FF0AFB"/>
    <w:rsid w:val="00FF10FD"/>
    <w:rsid w:val="00FF1F6E"/>
    <w:rsid w:val="00FF302A"/>
    <w:rsid w:val="00FF3BB8"/>
    <w:rsid w:val="00FF45A5"/>
    <w:rsid w:val="00FF471F"/>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587F"/>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59567F"/>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59567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9567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59567F"/>
    <w:pPr>
      <w:numPr>
        <w:ilvl w:val="3"/>
      </w:numPr>
      <w:outlineLvl w:val="3"/>
    </w:pPr>
    <w:rPr>
      <w:sz w:val="24"/>
      <w:szCs w:val="24"/>
    </w:rPr>
  </w:style>
  <w:style w:type="paragraph" w:styleId="Heading5">
    <w:name w:val="heading 5"/>
    <w:aliases w:val="H5"/>
    <w:basedOn w:val="Heading4"/>
    <w:next w:val="Normal"/>
    <w:link w:val="Heading5Char"/>
    <w:qFormat/>
    <w:rsid w:val="0059567F"/>
    <w:pPr>
      <w:numPr>
        <w:ilvl w:val="4"/>
      </w:numPr>
      <w:outlineLvl w:val="4"/>
    </w:pPr>
    <w:rPr>
      <w:sz w:val="22"/>
      <w:szCs w:val="22"/>
    </w:rPr>
  </w:style>
  <w:style w:type="paragraph" w:styleId="Heading6">
    <w:name w:val="heading 6"/>
    <w:basedOn w:val="Normal"/>
    <w:next w:val="Normal"/>
    <w:link w:val="Heading6Char"/>
    <w:qFormat/>
    <w:rsid w:val="0059567F"/>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59567F"/>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59567F"/>
    <w:pPr>
      <w:numPr>
        <w:ilvl w:val="7"/>
      </w:numPr>
      <w:outlineLvl w:val="7"/>
    </w:pPr>
  </w:style>
  <w:style w:type="paragraph" w:styleId="Heading9">
    <w:name w:val="heading 9"/>
    <w:aliases w:val="Figure Heading,FH"/>
    <w:basedOn w:val="Heading8"/>
    <w:next w:val="Normal"/>
    <w:link w:val="Heading9Char"/>
    <w:qFormat/>
    <w:rsid w:val="0059567F"/>
    <w:pPr>
      <w:numPr>
        <w:ilvl w:val="8"/>
      </w:numPr>
      <w:outlineLvl w:val="8"/>
    </w:pPr>
  </w:style>
  <w:style w:type="character" w:default="1" w:styleId="DefaultParagraphFont">
    <w:name w:val="Default Paragraph Font"/>
    <w:uiPriority w:val="1"/>
    <w:semiHidden/>
    <w:unhideWhenUsed/>
    <w:rsid w:val="004358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587F"/>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59567F"/>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59567F"/>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9567F"/>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59567F"/>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59567F"/>
    <w:rPr>
      <w:rFonts w:ascii="Arial" w:eastAsiaTheme="minorHAnsi" w:hAnsi="Arial"/>
      <w:sz w:val="32"/>
      <w:szCs w:val="32"/>
      <w:lang w:val="en-GB" w:eastAsia="zh-CN"/>
    </w:rPr>
  </w:style>
  <w:style w:type="paragraph" w:styleId="ListParagraph">
    <w:name w:val="List Paragraph"/>
    <w:aliases w:val="- Bullets,목록 단락,リスト段落,列出段落,?? ??,?????,????,Lista1"/>
    <w:basedOn w:val="Normal"/>
    <w:link w:val="ListParagraphChar"/>
    <w:uiPriority w:val="34"/>
    <w:qFormat/>
    <w:rsid w:val="0059567F"/>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9567F"/>
    <w:pPr>
      <w:spacing w:before="40"/>
    </w:pPr>
    <w:rPr>
      <w:rFonts w:ascii="Arial" w:eastAsia="MS Mincho" w:hAnsi="Arial"/>
      <w:i/>
      <w:sz w:val="18"/>
      <w:szCs w:val="24"/>
      <w:lang w:eastAsia="en-GB"/>
    </w:rPr>
  </w:style>
  <w:style w:type="character" w:customStyle="1" w:styleId="CommentsChar">
    <w:name w:val="Comments Char"/>
    <w:link w:val="Comments"/>
    <w:rsid w:val="0059567F"/>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59567F"/>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59567F"/>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59567F"/>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59567F"/>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59567F"/>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59567F"/>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C50BA6"/>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752940"/>
    <w:rPr>
      <w:rFonts w:asciiTheme="minorHAnsi" w:eastAsiaTheme="minorHAnsi" w:hAnsiTheme="minorHAnsi"/>
      <w:b/>
      <w:bCs/>
      <w:sz w:val="22"/>
    </w:rPr>
  </w:style>
  <w:style w:type="character" w:customStyle="1" w:styleId="bulletChar">
    <w:name w:val="bullet Char"/>
    <w:basedOn w:val="DefaultParagraphFont"/>
    <w:link w:val="bullet"/>
    <w:locked/>
    <w:rsid w:val="00C7774C"/>
  </w:style>
  <w:style w:type="paragraph" w:customStyle="1" w:styleId="bullet">
    <w:name w:val="bullet"/>
    <w:basedOn w:val="Normal"/>
    <w:link w:val="bulletChar"/>
    <w:rsid w:val="00C7774C"/>
    <w:pPr>
      <w:numPr>
        <w:numId w:val="27"/>
      </w:numPr>
      <w:spacing w:after="60" w:line="240" w:lineRule="auto"/>
      <w:contextualSpacing/>
      <w:jc w:val="both"/>
    </w:pPr>
    <w:rPr>
      <w:rFonts w:ascii="CG Times (WN)" w:eastAsia="SimSun" w:hAnsi="CG Times (WN)"/>
      <w:sz w:val="20"/>
    </w:rPr>
  </w:style>
  <w:style w:type="character" w:customStyle="1" w:styleId="ReferenceChar">
    <w:name w:val="Reference Char"/>
    <w:link w:val="Reference"/>
    <w:locked/>
    <w:rsid w:val="00886EE4"/>
    <w:rPr>
      <w:rFonts w:asciiTheme="minorHAnsi" w:eastAsiaTheme="minorHAnsi" w:hAnsiTheme="minorHAnsi" w:cstheme="minorBidi"/>
      <w:sz w:val="22"/>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59567F"/>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567F"/>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59567F"/>
    <w:rPr>
      <w:rFonts w:ascii="Arial" w:eastAsiaTheme="minorHAnsi" w:hAnsi="Arial"/>
      <w:sz w:val="22"/>
      <w:szCs w:val="22"/>
      <w:lang w:val="en-GB" w:eastAsia="zh-CN"/>
    </w:rPr>
  </w:style>
  <w:style w:type="character" w:customStyle="1" w:styleId="Heading6Char">
    <w:name w:val="Heading 6 Char"/>
    <w:basedOn w:val="DefaultParagraphFont"/>
    <w:link w:val="Heading6"/>
    <w:rsid w:val="0059567F"/>
    <w:rPr>
      <w:rFonts w:ascii="Arial" w:eastAsiaTheme="minorHAnsi" w:hAnsi="Arial" w:cs="Arial"/>
      <w:sz w:val="22"/>
    </w:rPr>
  </w:style>
  <w:style w:type="character" w:customStyle="1" w:styleId="Heading7Char">
    <w:name w:val="Heading 7 Char"/>
    <w:basedOn w:val="DefaultParagraphFont"/>
    <w:link w:val="Heading7"/>
    <w:rsid w:val="0059567F"/>
    <w:rPr>
      <w:rFonts w:ascii="Arial" w:eastAsiaTheme="minorHAnsi" w:hAnsi="Arial" w:cs="Arial"/>
      <w:sz w:val="22"/>
    </w:rPr>
  </w:style>
  <w:style w:type="character" w:customStyle="1" w:styleId="Heading8Char">
    <w:name w:val="Heading 8 Char"/>
    <w:aliases w:val="Table Heading Char"/>
    <w:basedOn w:val="DefaultParagraphFont"/>
    <w:link w:val="Heading8"/>
    <w:rsid w:val="0059567F"/>
    <w:rPr>
      <w:rFonts w:ascii="Arial" w:eastAsiaTheme="minorHAnsi" w:hAnsi="Arial" w:cs="Arial"/>
      <w:sz w:val="22"/>
    </w:rPr>
  </w:style>
  <w:style w:type="character" w:customStyle="1" w:styleId="Heading9Char">
    <w:name w:val="Heading 9 Char"/>
    <w:aliases w:val="Figure Heading Char,FH Char"/>
    <w:basedOn w:val="DefaultParagraphFont"/>
    <w:link w:val="Heading9"/>
    <w:rsid w:val="0059567F"/>
    <w:rPr>
      <w:rFonts w:ascii="Arial" w:eastAsiaTheme="minorHAnsi"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4977002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4516322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25303299">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49623293">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23750064">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40138563">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B3557-A784-4138-B7F4-B829CDF2F818}">
  <ds:schemaRefs>
    <ds:schemaRef ds:uri="http://schemas.microsoft.com/sharepoint/v3/contenttype/forms"/>
  </ds:schemaRefs>
</ds:datastoreItem>
</file>

<file path=customXml/itemProps2.xml><?xml version="1.0" encoding="utf-8"?>
<ds:datastoreItem xmlns:ds="http://schemas.openxmlformats.org/officeDocument/2006/customXml" ds:itemID="{3353A5C6-B510-4DFA-8336-18D54D0661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47F8DE4-DB75-42D8-9AF8-B9BACB12CA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EDDB0B6-6A2D-479A-B676-FC7B8AD33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3511</Words>
  <Characters>20018</Characters>
  <Application>Microsoft Office Word</Application>
  <DocSecurity>0</DocSecurity>
  <Lines>166</Lines>
  <Paragraphs>46</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Introduction</vt:lpstr>
      <vt:lpstr>LBT Mechanisms  </vt:lpstr>
      <vt:lpstr>In an unlicensed band, NR-U devices and inter-RAT devices have to share the spec</vt:lpstr>
      <vt:lpstr>    LBT Category-1, Category-2 and Coexistence</vt:lpstr>
      <vt:lpstr>Similar to gaps ≤16µs, DL to UL (or UL to DL) gaps of more than 16µs but less th</vt:lpstr>
      <vt:lpstr>    Wideband LBT </vt:lpstr>
      <vt:lpstr>LBT and CWS Adjustment for PUCCH Transmission</vt:lpstr>
      <vt:lpstr>NR-U Coexistence </vt:lpstr>
      <vt:lpstr>During unlicensed channel access, there would be competing wireless devices, suc</vt:lpstr>
      <vt:lpstr>Above-stated uncertainty in unlicensed channel operation is not limited to a spe</vt:lpstr>
      <vt:lpstr>    Effect of timing advance variation </vt:lpstr>
      <vt:lpstr>    Acquisition enhancements </vt:lpstr>
      <vt:lpstr>Summary</vt:lpstr>
      <vt:lpstr>References</vt:lpstr>
    </vt:vector>
  </TitlesOfParts>
  <Manager/>
  <Company/>
  <LinksUpToDate>false</LinksUpToDate>
  <CharactersWithSpaces>23483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2018-05-08T22:23:00Z</dcterms:created>
  <dcterms:modified xsi:type="dcterms:W3CDTF">2018-09-29T00:45:00Z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